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C58DD" w14:textId="1DAF3528" w:rsidR="009D3D1A" w:rsidRPr="00E565F6" w:rsidRDefault="00494182" w:rsidP="00E565F6">
      <w:pPr>
        <w:jc w:val="center"/>
      </w:pPr>
      <w:bookmarkStart w:id="0" w:name="_GoBack"/>
      <w:bookmarkEnd w:id="0"/>
    </w:p>
    <w:p w14:paraId="725A07A6" w14:textId="6D42B663" w:rsidR="009D3D1A" w:rsidRPr="00E565F6" w:rsidRDefault="00167050" w:rsidP="00E565F6">
      <w:pPr>
        <w:pStyle w:val="DecHTitle"/>
      </w:pPr>
      <w:r w:rsidRPr="00E565F6">
        <w:t>FIRST SECTION</w:t>
      </w:r>
    </w:p>
    <w:p w14:paraId="02E464B1" w14:textId="77777777" w:rsidR="009D3D1A" w:rsidRPr="00E565F6" w:rsidRDefault="00E53D54" w:rsidP="00E565F6">
      <w:pPr>
        <w:pStyle w:val="DecHTitle"/>
      </w:pPr>
      <w:r w:rsidRPr="00E565F6">
        <w:t>DECISION</w:t>
      </w:r>
    </w:p>
    <w:p w14:paraId="0EF797AC" w14:textId="1CB864D9" w:rsidR="00F77F69" w:rsidRPr="00E565F6" w:rsidRDefault="00E53D54" w:rsidP="00E565F6">
      <w:pPr>
        <w:pStyle w:val="DecHCase"/>
        <w:contextualSpacing/>
        <w:rPr>
          <w:rFonts w:eastAsia="PMingLiU"/>
          <w:i/>
        </w:rPr>
      </w:pPr>
      <w:r w:rsidRPr="00E565F6">
        <w:t>Application</w:t>
      </w:r>
      <w:r w:rsidR="002E3AA9" w:rsidRPr="00E565F6">
        <w:t>s</w:t>
      </w:r>
      <w:r w:rsidRPr="00E565F6">
        <w:t xml:space="preserve"> no</w:t>
      </w:r>
      <w:r w:rsidR="002E3AA9" w:rsidRPr="00E565F6">
        <w:t>s</w:t>
      </w:r>
      <w:r w:rsidRPr="00E565F6">
        <w:t xml:space="preserve">. </w:t>
      </w:r>
      <w:r w:rsidR="00167050" w:rsidRPr="00E565F6">
        <w:t>36175/21</w:t>
      </w:r>
      <w:r w:rsidR="002E3AA9" w:rsidRPr="00E565F6">
        <w:t xml:space="preserve"> and 36691/21</w:t>
      </w:r>
      <w:r w:rsidRPr="00E565F6">
        <w:br/>
      </w:r>
      <w:r w:rsidR="00167050" w:rsidRPr="00E565F6">
        <w:t>MAZZEI SALVATORE S.R.L.</w:t>
      </w:r>
      <w:r w:rsidRPr="00E565F6">
        <w:t xml:space="preserve"> against </w:t>
      </w:r>
      <w:r w:rsidR="00167050" w:rsidRPr="00E565F6">
        <w:t>Italy</w:t>
      </w:r>
      <w:r w:rsidR="00167050" w:rsidRPr="00E565F6">
        <w:rPr>
          <w:rFonts w:eastAsia="PMingLiU"/>
        </w:rPr>
        <w:br/>
        <w:t xml:space="preserve">and </w:t>
      </w:r>
      <w:r w:rsidR="002E3AA9" w:rsidRPr="00E565F6">
        <w:rPr>
          <w:rFonts w:eastAsia="PMingLiU"/>
        </w:rPr>
        <w:t>SALVAGUARDIA AMBIENTALE S.P.A. against Italy</w:t>
      </w:r>
    </w:p>
    <w:p w14:paraId="6D974B8C" w14:textId="705F4E07" w:rsidR="00167050" w:rsidRPr="00E565F6" w:rsidRDefault="00167050" w:rsidP="00E565F6">
      <w:pPr>
        <w:pStyle w:val="JuPara"/>
      </w:pPr>
      <w:r w:rsidRPr="00E565F6">
        <w:t xml:space="preserve">The European Court of Human Rights (First Section), sitting on </w:t>
      </w:r>
      <w:r w:rsidR="00FB0B1C" w:rsidRPr="00E565F6">
        <w:t>10 November 2022</w:t>
      </w:r>
      <w:r w:rsidRPr="00E565F6">
        <w:t xml:space="preserve"> as a Committee composed of:</w:t>
      </w:r>
    </w:p>
    <w:p w14:paraId="603A284D" w14:textId="17AB4FAF" w:rsidR="00167050" w:rsidRPr="00E565F6" w:rsidRDefault="00FB0B1C" w:rsidP="00E565F6">
      <w:pPr>
        <w:pStyle w:val="JuJudges"/>
      </w:pPr>
      <w:r w:rsidRPr="00E565F6">
        <w:tab/>
        <w:t>Krzysztof Wojtyczek</w:t>
      </w:r>
      <w:r w:rsidRPr="00E565F6">
        <w:rPr>
          <w:i/>
        </w:rPr>
        <w:t>, President</w:t>
      </w:r>
      <w:r w:rsidRPr="00E565F6">
        <w:t>,</w:t>
      </w:r>
      <w:r w:rsidRPr="00E565F6">
        <w:br/>
      </w:r>
      <w:r w:rsidRPr="00E565F6">
        <w:tab/>
        <w:t xml:space="preserve">Ivana </w:t>
      </w:r>
      <w:proofErr w:type="spellStart"/>
      <w:r w:rsidRPr="00E565F6">
        <w:t>Jelić</w:t>
      </w:r>
      <w:proofErr w:type="spellEnd"/>
      <w:r w:rsidRPr="00E565F6">
        <w:t>,</w:t>
      </w:r>
      <w:r w:rsidRPr="00E565F6">
        <w:br/>
      </w:r>
      <w:r w:rsidRPr="00E565F6">
        <w:tab/>
        <w:t xml:space="preserve">Erik </w:t>
      </w:r>
      <w:proofErr w:type="spellStart"/>
      <w:r w:rsidRPr="00E565F6">
        <w:t>Wennerström</w:t>
      </w:r>
      <w:proofErr w:type="spellEnd"/>
      <w:r w:rsidRPr="00E565F6">
        <w:rPr>
          <w:i/>
        </w:rPr>
        <w:t>, judges</w:t>
      </w:r>
      <w:r w:rsidRPr="00E565F6">
        <w:t>,</w:t>
      </w:r>
    </w:p>
    <w:p w14:paraId="32290849" w14:textId="77777777" w:rsidR="00167050" w:rsidRPr="00E565F6" w:rsidRDefault="00167050" w:rsidP="00E565F6">
      <w:pPr>
        <w:pStyle w:val="JuJudges"/>
        <w:rPr>
          <w:rFonts w:eastAsia="PMingLiU"/>
        </w:rPr>
      </w:pPr>
      <w:r w:rsidRPr="00E565F6">
        <w:rPr>
          <w:rFonts w:eastAsia="PMingLiU"/>
        </w:rPr>
        <w:t xml:space="preserve">and Viktoriya Maradudina, </w:t>
      </w:r>
      <w:r w:rsidRPr="00E565F6">
        <w:rPr>
          <w:rFonts w:eastAsia="PMingLiU"/>
          <w:i/>
        </w:rPr>
        <w:t>Acting Deputy Section Registrar,</w:t>
      </w:r>
    </w:p>
    <w:p w14:paraId="6B2FAB17" w14:textId="77777777" w:rsidR="00167050" w:rsidRPr="00E565F6" w:rsidRDefault="00167050" w:rsidP="00E565F6">
      <w:pPr>
        <w:pStyle w:val="JuPara"/>
        <w:rPr>
          <w:rFonts w:eastAsia="PMingLiU"/>
        </w:rPr>
      </w:pPr>
      <w:r w:rsidRPr="00E565F6">
        <w:rPr>
          <w:rFonts w:eastAsia="PMingLiU"/>
        </w:rPr>
        <w:t>Having regard to the above application</w:t>
      </w:r>
      <w:r w:rsidRPr="00E565F6">
        <w:t xml:space="preserve">s </w:t>
      </w:r>
      <w:r w:rsidRPr="00E565F6">
        <w:rPr>
          <w:rFonts w:eastAsia="PMingLiU"/>
        </w:rPr>
        <w:t>lodged on the various dates indicated in the appended table,</w:t>
      </w:r>
    </w:p>
    <w:p w14:paraId="1EC371A4" w14:textId="77777777" w:rsidR="00167050" w:rsidRPr="00E565F6" w:rsidRDefault="00167050" w:rsidP="00E565F6">
      <w:pPr>
        <w:pStyle w:val="JuPara"/>
        <w:rPr>
          <w:rFonts w:eastAsia="PMingLiU"/>
        </w:rPr>
      </w:pPr>
      <w:r w:rsidRPr="00E565F6">
        <w:rPr>
          <w:rFonts w:eastAsia="PMingLiU"/>
        </w:rPr>
        <w:t>Having regard to the formal declaration</w:t>
      </w:r>
      <w:r w:rsidRPr="00E565F6">
        <w:t>s</w:t>
      </w:r>
      <w:r w:rsidRPr="00E565F6">
        <w:rPr>
          <w:rFonts w:eastAsia="PMingLiU"/>
        </w:rPr>
        <w:t xml:space="preserve"> accepting a friendly settlement of the case</w:t>
      </w:r>
      <w:r w:rsidRPr="00E565F6">
        <w:t>s</w:t>
      </w:r>
      <w:r w:rsidRPr="00E565F6">
        <w:rPr>
          <w:rFonts w:eastAsia="PMingLiU"/>
        </w:rPr>
        <w:t>,</w:t>
      </w:r>
    </w:p>
    <w:p w14:paraId="4AEB63CA" w14:textId="77777777" w:rsidR="00167050" w:rsidRPr="00E565F6" w:rsidRDefault="00167050" w:rsidP="00E565F6">
      <w:pPr>
        <w:pStyle w:val="JuPara"/>
        <w:rPr>
          <w:rFonts w:eastAsia="PMingLiU"/>
        </w:rPr>
      </w:pPr>
      <w:r w:rsidRPr="00E565F6">
        <w:rPr>
          <w:rFonts w:eastAsia="PMingLiU"/>
        </w:rPr>
        <w:t>Having deliberated, decides as follows:</w:t>
      </w:r>
    </w:p>
    <w:p w14:paraId="43601399" w14:textId="77777777" w:rsidR="00167050" w:rsidRPr="00E565F6" w:rsidRDefault="00167050" w:rsidP="00E565F6">
      <w:pPr>
        <w:pStyle w:val="JuHHead"/>
        <w:rPr>
          <w:rFonts w:eastAsia="PMingLiU"/>
        </w:rPr>
      </w:pPr>
      <w:r w:rsidRPr="00E565F6">
        <w:rPr>
          <w:rFonts w:eastAsia="PMingLiU"/>
        </w:rPr>
        <w:t>FACTS AND PROCEDURE</w:t>
      </w:r>
    </w:p>
    <w:p w14:paraId="57DCBEE7" w14:textId="77777777" w:rsidR="00167050" w:rsidRPr="00E565F6" w:rsidRDefault="00167050" w:rsidP="00E565F6">
      <w:pPr>
        <w:pStyle w:val="JuPara"/>
      </w:pPr>
      <w:r w:rsidRPr="00E565F6">
        <w:rPr>
          <w:rFonts w:eastAsia="PMingLiU"/>
        </w:rPr>
        <w:t>The list of applicant</w:t>
      </w:r>
      <w:r w:rsidRPr="00E565F6">
        <w:t>s is</w:t>
      </w:r>
      <w:r w:rsidRPr="00E565F6">
        <w:rPr>
          <w:rFonts w:eastAsia="PMingLiU"/>
        </w:rPr>
        <w:t xml:space="preserve"> set out in the appended table.</w:t>
      </w:r>
    </w:p>
    <w:p w14:paraId="4A949A74" w14:textId="320E8D26" w:rsidR="00167050" w:rsidRPr="00E565F6" w:rsidRDefault="00167050" w:rsidP="00E565F6">
      <w:pPr>
        <w:pStyle w:val="JuPara"/>
        <w:rPr>
          <w:rFonts w:eastAsia="PMingLiU"/>
        </w:rPr>
      </w:pPr>
      <w:r w:rsidRPr="00E565F6">
        <w:rPr>
          <w:rFonts w:eastAsia="PMingLiU"/>
        </w:rPr>
        <w:t xml:space="preserve">The applicants’ complaints under Article </w:t>
      </w:r>
      <w:r w:rsidRPr="00E565F6">
        <w:t>6 § 1</w:t>
      </w:r>
      <w:r w:rsidRPr="00E565F6">
        <w:rPr>
          <w:rFonts w:ascii="Times New Roman" w:eastAsia="PMingLiU" w:hAnsi="Times New Roman" w:cs="Times New Roman"/>
        </w:rPr>
        <w:t xml:space="preserve"> of the Convention</w:t>
      </w:r>
      <w:r w:rsidRPr="00E565F6">
        <w:rPr>
          <w:rFonts w:eastAsia="PMingLiU"/>
        </w:rPr>
        <w:t xml:space="preserve"> and Article</w:t>
      </w:r>
      <w:r w:rsidR="00F9147D" w:rsidRPr="00E565F6">
        <w:rPr>
          <w:rFonts w:eastAsia="PMingLiU"/>
        </w:rPr>
        <w:t> </w:t>
      </w:r>
      <w:r w:rsidRPr="00E565F6">
        <w:rPr>
          <w:rFonts w:eastAsia="PMingLiU"/>
        </w:rPr>
        <w:t xml:space="preserve">1 of Protocol no. 1 concerning the </w:t>
      </w:r>
      <w:r w:rsidRPr="00E565F6">
        <w:rPr>
          <w:rFonts w:ascii="Times New Roman" w:eastAsia="PMingLiU" w:hAnsi="Times New Roman" w:cs="Times New Roman"/>
        </w:rPr>
        <w:t>non-enforcement or delayed enforcement of domestic decisions</w:t>
      </w:r>
      <w:r w:rsidRPr="00E565F6">
        <w:rPr>
          <w:rFonts w:eastAsia="PMingLiU"/>
        </w:rPr>
        <w:t xml:space="preserve"> were communicated to the </w:t>
      </w:r>
      <w:r w:rsidRPr="00E565F6">
        <w:t xml:space="preserve">Italian </w:t>
      </w:r>
      <w:r w:rsidRPr="00E565F6">
        <w:rPr>
          <w:rFonts w:eastAsia="PMingLiU"/>
        </w:rPr>
        <w:t xml:space="preserve">Government </w:t>
      </w:r>
      <w:r w:rsidRPr="00E565F6">
        <w:t>(“the Government”)</w:t>
      </w:r>
      <w:r w:rsidRPr="00E565F6">
        <w:rPr>
          <w:rFonts w:eastAsia="PMingLiU"/>
        </w:rPr>
        <w:t>.</w:t>
      </w:r>
    </w:p>
    <w:p w14:paraId="41F63B9E" w14:textId="6EED235F" w:rsidR="00167050" w:rsidRPr="00E565F6" w:rsidRDefault="00167050" w:rsidP="00E565F6">
      <w:pPr>
        <w:pStyle w:val="JuPara"/>
        <w:rPr>
          <w:rFonts w:eastAsia="PMingLiU"/>
        </w:rPr>
      </w:pPr>
      <w:r w:rsidRPr="00E565F6">
        <w:rPr>
          <w:rFonts w:eastAsia="PMingLiU"/>
        </w:rPr>
        <w:t>The Court received the friendly-settlement declarations</w:t>
      </w:r>
      <w:r w:rsidRPr="00E565F6">
        <w:t>, signed by the parties,</w:t>
      </w:r>
      <w:r w:rsidRPr="00E565F6">
        <w:rPr>
          <w:rFonts w:eastAsia="PMingLiU"/>
        </w:rPr>
        <w:t xml:space="preserve"> under which the applicant</w:t>
      </w:r>
      <w:r w:rsidRPr="00E565F6">
        <w:t>s</w:t>
      </w:r>
      <w:r w:rsidRPr="00E565F6">
        <w:rPr>
          <w:rFonts w:eastAsia="PMingLiU"/>
        </w:rPr>
        <w:t xml:space="preserve"> agreed to waive any further claims against Italy in respect of the facts giving rise to these applications, subject to an undertaking by the Government to pay </w:t>
      </w:r>
      <w:r w:rsidRPr="00E565F6">
        <w:t>them</w:t>
      </w:r>
      <w:r w:rsidRPr="00E565F6">
        <w:rPr>
          <w:rFonts w:eastAsia="PMingLiU"/>
        </w:rPr>
        <w:t xml:space="preserve"> the amounts detailed in the appended table. These amounts</w:t>
      </w:r>
      <w:r w:rsidRPr="00E565F6">
        <w:t xml:space="preserve"> </w:t>
      </w:r>
      <w:r w:rsidRPr="00E565F6">
        <w:rPr>
          <w:rFonts w:eastAsia="PMingLiU"/>
        </w:rPr>
        <w:t>will be payable within three months from the date of notification of the Court’s decision. In the event of failure to pay these amounts</w:t>
      </w:r>
      <w:r w:rsidRPr="00E565F6">
        <w:t xml:space="preserve"> </w:t>
      </w:r>
      <w:r w:rsidRPr="00E565F6">
        <w:rPr>
          <w:rFonts w:eastAsia="PMingLiU"/>
        </w:rPr>
        <w:t>within the above-mentioned three-month period, the Government undertake to pay simple interest on them, from the expiry of that period until settlement, at a rate equal to the marginal lending rate of the European Central Bank during the default period plus three percentage points.</w:t>
      </w:r>
      <w:r w:rsidRPr="00E565F6">
        <w:t xml:space="preserve"> The Government </w:t>
      </w:r>
      <w:r w:rsidRPr="00E565F6">
        <w:lastRenderedPageBreak/>
        <w:t xml:space="preserve">also undertake to ensure the enforcement of the domestic decisions under consideration </w:t>
      </w:r>
      <w:r w:rsidRPr="00E565F6">
        <w:rPr>
          <w:rFonts w:cstheme="minorHAnsi"/>
        </w:rPr>
        <w:t>in the case</w:t>
      </w:r>
      <w:r w:rsidRPr="00E565F6">
        <w:t>s concerned (see appended table) within the same three-month period, and to pay any costs of the domestic enforcement proceedings.</w:t>
      </w:r>
    </w:p>
    <w:p w14:paraId="1E59F052" w14:textId="77777777" w:rsidR="00167050" w:rsidRPr="00E565F6" w:rsidRDefault="00167050" w:rsidP="00E565F6">
      <w:pPr>
        <w:pStyle w:val="JuPara"/>
        <w:rPr>
          <w:rFonts w:eastAsia="PMingLiU"/>
        </w:rPr>
      </w:pPr>
      <w:r w:rsidRPr="00E565F6">
        <w:rPr>
          <w:rFonts w:eastAsia="PMingLiU"/>
        </w:rPr>
        <w:t xml:space="preserve">The payment </w:t>
      </w:r>
      <w:r w:rsidRPr="00E565F6">
        <w:t>and the enforcement of the domestic decisions in the cases concerned</w:t>
      </w:r>
      <w:r w:rsidRPr="00E565F6">
        <w:rPr>
          <w:rFonts w:eastAsia="PMingLiU"/>
        </w:rPr>
        <w:t xml:space="preserve"> will constitute the final resolution of the cases.</w:t>
      </w:r>
    </w:p>
    <w:p w14:paraId="7B653E0C" w14:textId="77777777" w:rsidR="00167050" w:rsidRPr="00E565F6" w:rsidRDefault="00167050" w:rsidP="00E565F6">
      <w:pPr>
        <w:pStyle w:val="JuHHead"/>
        <w:rPr>
          <w:rFonts w:eastAsia="PMingLiU"/>
        </w:rPr>
      </w:pPr>
      <w:r w:rsidRPr="00E565F6">
        <w:rPr>
          <w:rFonts w:eastAsia="PMingLiU"/>
        </w:rPr>
        <w:t>THE LAW</w:t>
      </w:r>
    </w:p>
    <w:p w14:paraId="760A3E67" w14:textId="77777777" w:rsidR="00167050" w:rsidRPr="00E565F6" w:rsidRDefault="00167050" w:rsidP="00E565F6">
      <w:pPr>
        <w:pStyle w:val="JuPara"/>
        <w:rPr>
          <w:rFonts w:eastAsia="PMingLiU"/>
        </w:rPr>
      </w:pPr>
      <w:r w:rsidRPr="00E565F6">
        <w:t>Having regard to the similar subject matter of the applications, the Court finds it appropriate to examine them jointly in a single decision</w:t>
      </w:r>
      <w:r w:rsidRPr="00E565F6">
        <w:rPr>
          <w:rFonts w:eastAsia="PMingLiU"/>
        </w:rPr>
        <w:t>.</w:t>
      </w:r>
    </w:p>
    <w:p w14:paraId="0208F2ED" w14:textId="77777777" w:rsidR="00167050" w:rsidRPr="00E565F6" w:rsidRDefault="00167050" w:rsidP="00E565F6">
      <w:pPr>
        <w:pStyle w:val="JuPara"/>
        <w:rPr>
          <w:rFonts w:eastAsia="PMingLiU"/>
        </w:rPr>
      </w:pPr>
      <w:r w:rsidRPr="00E565F6">
        <w:rPr>
          <w:rFonts w:eastAsia="PMingLiU"/>
        </w:rPr>
        <w:t>The Court takes note of the friendly settlement reached between the parties. It is satisfied that the settlement is based on respect for human rights as defined in the Convention and the Protocols thereto and finds no reasons to justify a continued examination of the applications.</w:t>
      </w:r>
    </w:p>
    <w:p w14:paraId="2C5C2B2A" w14:textId="77777777" w:rsidR="00167050" w:rsidRPr="00E565F6" w:rsidRDefault="00167050" w:rsidP="00E565F6">
      <w:pPr>
        <w:pStyle w:val="JuPara"/>
        <w:rPr>
          <w:rFonts w:eastAsia="PMingLiU"/>
          <w:lang w:eastAsia="en-GB"/>
        </w:rPr>
      </w:pPr>
      <w:r w:rsidRPr="00E565F6">
        <w:rPr>
          <w:rFonts w:eastAsia="PMingLiU"/>
        </w:rPr>
        <w:t xml:space="preserve">In </w:t>
      </w:r>
      <w:r w:rsidRPr="00E565F6">
        <w:rPr>
          <w:rFonts w:eastAsia="PMingLiU"/>
          <w:lang w:eastAsia="en-GB"/>
        </w:rPr>
        <w:t>view of the above, it is appropriate to strike the case</w:t>
      </w:r>
      <w:r w:rsidRPr="00E565F6">
        <w:rPr>
          <w:rFonts w:eastAsia="PMingLiU"/>
        </w:rPr>
        <w:t>s</w:t>
      </w:r>
      <w:r w:rsidRPr="00E565F6">
        <w:rPr>
          <w:rFonts w:eastAsia="PMingLiU"/>
          <w:lang w:eastAsia="en-GB"/>
        </w:rPr>
        <w:t xml:space="preserve"> out of the list.</w:t>
      </w:r>
    </w:p>
    <w:p w14:paraId="66F0C585" w14:textId="77777777" w:rsidR="00167050" w:rsidRPr="00E565F6" w:rsidRDefault="00167050" w:rsidP="00E565F6">
      <w:pPr>
        <w:pStyle w:val="JuParaLast"/>
        <w:rPr>
          <w:rFonts w:eastAsia="PMingLiU"/>
        </w:rPr>
      </w:pPr>
      <w:r w:rsidRPr="00E565F6">
        <w:rPr>
          <w:rFonts w:eastAsia="PMingLiU"/>
        </w:rPr>
        <w:t>For these reasons, the Court, unanimously,</w:t>
      </w:r>
    </w:p>
    <w:p w14:paraId="3DD6794D" w14:textId="77777777" w:rsidR="00167050" w:rsidRPr="00E565F6" w:rsidRDefault="00167050" w:rsidP="00E565F6">
      <w:pPr>
        <w:pStyle w:val="DecList"/>
      </w:pPr>
      <w:r w:rsidRPr="00E565F6">
        <w:rPr>
          <w:i/>
          <w:iCs/>
        </w:rPr>
        <w:t>Decides</w:t>
      </w:r>
      <w:r w:rsidRPr="00E565F6">
        <w:rPr>
          <w:rFonts w:eastAsia="PMingLiU"/>
        </w:rPr>
        <w:t xml:space="preserve"> to join </w:t>
      </w:r>
      <w:r w:rsidRPr="00E565F6">
        <w:t>the</w:t>
      </w:r>
      <w:r w:rsidRPr="00E565F6">
        <w:rPr>
          <w:rFonts w:eastAsia="PMingLiU"/>
        </w:rPr>
        <w:t xml:space="preserve"> applications;</w:t>
      </w:r>
    </w:p>
    <w:p w14:paraId="67F84DB8" w14:textId="77777777" w:rsidR="00167050" w:rsidRPr="00E565F6" w:rsidRDefault="00167050" w:rsidP="00E565F6">
      <w:pPr>
        <w:pStyle w:val="DecList"/>
        <w:rPr>
          <w:rFonts w:eastAsia="PMingLiU"/>
          <w:lang w:eastAsia="en-GB"/>
        </w:rPr>
      </w:pPr>
      <w:r w:rsidRPr="00E565F6">
        <w:rPr>
          <w:rFonts w:eastAsia="PMingLiU"/>
          <w:i/>
        </w:rPr>
        <w:t>Decides</w:t>
      </w:r>
      <w:r w:rsidRPr="00E565F6">
        <w:rPr>
          <w:rFonts w:eastAsia="PMingLiU"/>
        </w:rPr>
        <w:t xml:space="preserve"> to </w:t>
      </w:r>
      <w:r w:rsidRPr="00E565F6">
        <w:t>strike</w:t>
      </w:r>
      <w:r w:rsidRPr="00E565F6">
        <w:rPr>
          <w:rFonts w:eastAsia="PMingLiU"/>
        </w:rPr>
        <w:t xml:space="preserve"> the applications out of its list of cases in accordance with Article 39 of the Convention</w:t>
      </w:r>
      <w:r w:rsidRPr="00E565F6">
        <w:rPr>
          <w:rFonts w:eastAsia="PMingLiU"/>
          <w:lang w:eastAsia="en-GB"/>
        </w:rPr>
        <w:t>.</w:t>
      </w:r>
    </w:p>
    <w:p w14:paraId="3BCA8860" w14:textId="7349B6B4" w:rsidR="00B8388F" w:rsidRPr="00E565F6" w:rsidRDefault="00E53D54" w:rsidP="00E565F6">
      <w:pPr>
        <w:pStyle w:val="JuParaLast"/>
      </w:pPr>
      <w:r w:rsidRPr="00E565F6">
        <w:t xml:space="preserve">Done in English and notified in writing on </w:t>
      </w:r>
      <w:r w:rsidR="00167050" w:rsidRPr="00E565F6">
        <w:t>1 December 2022</w:t>
      </w:r>
      <w:r w:rsidRPr="00E565F6">
        <w:t>.</w:t>
      </w:r>
    </w:p>
    <w:p w14:paraId="63DEA05E" w14:textId="4401E0C3" w:rsidR="00B8388F" w:rsidRPr="00E565F6" w:rsidRDefault="00341D65" w:rsidP="00E565F6">
      <w:pPr>
        <w:pStyle w:val="ECHRPlaceholder"/>
      </w:pPr>
      <w:r w:rsidRPr="00E565F6">
        <w:tab/>
      </w:r>
    </w:p>
    <w:p w14:paraId="6EBB19A7" w14:textId="7F5757CE" w:rsidR="00FA526E" w:rsidRPr="00E565F6" w:rsidRDefault="00683CEF" w:rsidP="00E565F6">
      <w:pPr>
        <w:pStyle w:val="JuSigned"/>
      </w:pPr>
      <w:r w:rsidRPr="00E565F6">
        <w:tab/>
      </w:r>
      <w:r w:rsidR="00167050" w:rsidRPr="00E565F6">
        <w:rPr>
          <w:rFonts w:eastAsia="PMingLiU"/>
        </w:rPr>
        <w:t>Viktoriya Maradudina</w:t>
      </w:r>
      <w:r w:rsidR="00E53D54" w:rsidRPr="00E565F6">
        <w:tab/>
      </w:r>
      <w:r w:rsidR="00167050" w:rsidRPr="00E565F6">
        <w:t>Krzysztof Wojtyczek</w:t>
      </w:r>
      <w:r w:rsidR="00E53D54" w:rsidRPr="00E565F6">
        <w:br/>
      </w:r>
      <w:r w:rsidR="00E53D54" w:rsidRPr="00E565F6">
        <w:tab/>
      </w:r>
      <w:r w:rsidR="00167050" w:rsidRPr="00E565F6">
        <w:t>Acting Deputy Registrar</w:t>
      </w:r>
      <w:r w:rsidR="00E53D54" w:rsidRPr="00E565F6">
        <w:tab/>
        <w:t>President</w:t>
      </w:r>
    </w:p>
    <w:p w14:paraId="1AD3FDE7" w14:textId="77777777" w:rsidR="00986AE8" w:rsidRPr="00E565F6" w:rsidRDefault="00E53D54" w:rsidP="00E565F6">
      <w:r w:rsidRPr="00E565F6">
        <w:br w:type="page"/>
      </w:r>
    </w:p>
    <w:p w14:paraId="51C03F7D" w14:textId="77777777" w:rsidR="00E65165" w:rsidRPr="00E565F6" w:rsidRDefault="00494182" w:rsidP="00E565F6">
      <w:pPr>
        <w:pStyle w:val="JuParaLast"/>
        <w:ind w:firstLine="0"/>
        <w:sectPr w:rsidR="00E65165" w:rsidRPr="00E565F6"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57507D91" w14:textId="77777777" w:rsidR="00E65165" w:rsidRPr="00E565F6" w:rsidRDefault="00E53D54" w:rsidP="00E565F6">
      <w:pPr>
        <w:pStyle w:val="DecHTitle"/>
        <w:rPr>
          <w:rFonts w:eastAsia="PMingLiU"/>
        </w:rPr>
      </w:pPr>
      <w:r w:rsidRPr="00E565F6">
        <w:rPr>
          <w:rFonts w:eastAsia="PMingLiU"/>
        </w:rPr>
        <w:lastRenderedPageBreak/>
        <w:t>APPENDIX</w:t>
      </w:r>
    </w:p>
    <w:p w14:paraId="45EE17BD" w14:textId="3C875116" w:rsidR="004A1E02" w:rsidRPr="00E565F6" w:rsidRDefault="00167050" w:rsidP="00E565F6">
      <w:pPr>
        <w:pStyle w:val="DecHCase"/>
        <w:contextualSpacing/>
        <w:rPr>
          <w:i/>
        </w:rPr>
      </w:pPr>
      <w:r w:rsidRPr="00E565F6">
        <w:t>List of applications</w:t>
      </w:r>
      <w:r w:rsidR="00E53D54" w:rsidRPr="00E565F6">
        <w:t xml:space="preserve"> raising complaints under Article</w:t>
      </w:r>
      <w:r w:rsidRPr="00E565F6">
        <w:rPr>
          <w:rFonts w:eastAsia="PMingLiU"/>
        </w:rPr>
        <w:t> 6 § 1</w:t>
      </w:r>
      <w:r w:rsidRPr="00E565F6">
        <w:t xml:space="preserve"> of the Convention</w:t>
      </w:r>
      <w:r w:rsidR="00AE0785" w:rsidRPr="00E565F6">
        <w:t xml:space="preserve"> and Article 1 of Protocol no. 1</w:t>
      </w:r>
    </w:p>
    <w:p w14:paraId="5A11955C" w14:textId="11797FCD" w:rsidR="00E65165" w:rsidRPr="00E565F6" w:rsidRDefault="00E53D54" w:rsidP="00E565F6">
      <w:pPr>
        <w:pStyle w:val="DecHCase"/>
      </w:pPr>
      <w:r w:rsidRPr="00E565F6">
        <w:t>(</w:t>
      </w:r>
      <w:r w:rsidR="00167050" w:rsidRPr="00E565F6">
        <w:t>non-enforcement or delayed enforcement of domestic decisions</w:t>
      </w:r>
      <w:r w:rsidRPr="00E565F6">
        <w:t>)</w:t>
      </w:r>
    </w:p>
    <w:tbl>
      <w:tblPr>
        <w:tblStyle w:val="ECHRListTable"/>
        <w:tblW w:w="14879" w:type="dxa"/>
        <w:jc w:val="center"/>
        <w:tblLayout w:type="fixed"/>
        <w:tblLook w:val="04A0" w:firstRow="1" w:lastRow="0" w:firstColumn="1" w:lastColumn="0" w:noHBand="0" w:noVBand="1"/>
      </w:tblPr>
      <w:tblGrid>
        <w:gridCol w:w="562"/>
        <w:gridCol w:w="1418"/>
        <w:gridCol w:w="1984"/>
        <w:gridCol w:w="1418"/>
        <w:gridCol w:w="1559"/>
        <w:gridCol w:w="2126"/>
        <w:gridCol w:w="1276"/>
        <w:gridCol w:w="1134"/>
        <w:gridCol w:w="1559"/>
        <w:gridCol w:w="1843"/>
      </w:tblGrid>
      <w:tr w:rsidR="00E5626A" w:rsidRPr="00E565F6" w14:paraId="3DB8AE95" w14:textId="77777777" w:rsidTr="00353DC8">
        <w:trPr>
          <w:cnfStyle w:val="100000000000" w:firstRow="1" w:lastRow="0" w:firstColumn="0" w:lastColumn="0" w:oddVBand="0" w:evenVBand="0" w:oddHBand="0" w:evenHBand="0" w:firstRowFirstColumn="0" w:firstRowLastColumn="0" w:lastRowFirstColumn="0" w:lastRowLastColumn="0"/>
          <w:jc w:val="center"/>
        </w:trPr>
        <w:tc>
          <w:tcPr>
            <w:tcW w:w="562" w:type="dxa"/>
          </w:tcPr>
          <w:p w14:paraId="6F9BD33E" w14:textId="77777777" w:rsidR="00E5626A" w:rsidRPr="00E565F6" w:rsidRDefault="00E5626A" w:rsidP="00E565F6">
            <w:pPr>
              <w:jc w:val="center"/>
              <w:rPr>
                <w:rFonts w:ascii="Times New Roman" w:eastAsia="PMingLiU" w:hAnsi="Times New Roman" w:cs="Times New Roman"/>
                <w:sz w:val="16"/>
                <w:szCs w:val="16"/>
              </w:rPr>
            </w:pPr>
            <w:bookmarkStart w:id="1" w:name="WECLListStart"/>
            <w:bookmarkStart w:id="2" w:name="TableStart"/>
            <w:bookmarkStart w:id="3" w:name="_Hlk120715615"/>
            <w:bookmarkEnd w:id="1"/>
            <w:bookmarkEnd w:id="2"/>
            <w:r w:rsidRPr="00E565F6">
              <w:rPr>
                <w:rFonts w:ascii="Times New Roman" w:eastAsia="PMingLiU" w:hAnsi="Times New Roman" w:cs="Times New Roman"/>
                <w:sz w:val="16"/>
                <w:szCs w:val="16"/>
              </w:rPr>
              <w:t>No.</w:t>
            </w:r>
          </w:p>
        </w:tc>
        <w:tc>
          <w:tcPr>
            <w:tcW w:w="1418" w:type="dxa"/>
          </w:tcPr>
          <w:p w14:paraId="4803F625" w14:textId="77777777" w:rsidR="00E5626A" w:rsidRPr="00E565F6" w:rsidRDefault="00E5626A" w:rsidP="00E565F6">
            <w:pPr>
              <w:ind w:left="-57" w:right="-57"/>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Application no.</w:t>
            </w:r>
            <w:r w:rsidRPr="00E565F6">
              <w:rPr>
                <w:rFonts w:ascii="Times New Roman" w:eastAsia="PMingLiU" w:hAnsi="Times New Roman" w:cs="Times New Roman"/>
                <w:sz w:val="16"/>
                <w:szCs w:val="16"/>
              </w:rPr>
              <w:br/>
              <w:t>Date of introduction</w:t>
            </w:r>
          </w:p>
        </w:tc>
        <w:tc>
          <w:tcPr>
            <w:tcW w:w="1984" w:type="dxa"/>
          </w:tcPr>
          <w:p w14:paraId="5B06D6C3" w14:textId="5F642476"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Applicant’s name</w:t>
            </w:r>
          </w:p>
          <w:p w14:paraId="3069D134"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Year of registration</w:t>
            </w:r>
          </w:p>
        </w:tc>
        <w:tc>
          <w:tcPr>
            <w:tcW w:w="1418" w:type="dxa"/>
          </w:tcPr>
          <w:p w14:paraId="668B93FA" w14:textId="2E5015AB" w:rsidR="00E5626A" w:rsidRPr="00E565F6" w:rsidRDefault="00E5626A" w:rsidP="00E565F6">
            <w:pPr>
              <w:jc w:val="center"/>
              <w:rPr>
                <w:rFonts w:ascii="Times New Roman" w:eastAsia="PMingLiU" w:hAnsi="Times New Roman" w:cs="Times New Roman"/>
                <w:bCs/>
                <w:sz w:val="16"/>
                <w:szCs w:val="16"/>
              </w:rPr>
            </w:pPr>
            <w:r w:rsidRPr="00E565F6">
              <w:rPr>
                <w:rFonts w:ascii="Times New Roman" w:eastAsia="PMingLiU" w:hAnsi="Times New Roman" w:cs="Times New Roman"/>
                <w:sz w:val="16"/>
                <w:szCs w:val="16"/>
              </w:rPr>
              <w:t>Representative’s name and location</w:t>
            </w:r>
          </w:p>
        </w:tc>
        <w:tc>
          <w:tcPr>
            <w:tcW w:w="1559" w:type="dxa"/>
          </w:tcPr>
          <w:p w14:paraId="13B8C0BB" w14:textId="77777777" w:rsidR="00E5626A" w:rsidRPr="00E565F6" w:rsidRDefault="00E5626A" w:rsidP="00E565F6">
            <w:pPr>
              <w:jc w:val="center"/>
              <w:rPr>
                <w:rFonts w:ascii="Times New Roman" w:eastAsia="PMingLiU" w:hAnsi="Times New Roman" w:cs="Times New Roman"/>
                <w:bCs/>
                <w:sz w:val="16"/>
                <w:szCs w:val="16"/>
              </w:rPr>
            </w:pPr>
            <w:r w:rsidRPr="00E565F6">
              <w:rPr>
                <w:rFonts w:ascii="Times New Roman" w:eastAsia="PMingLiU" w:hAnsi="Times New Roman" w:cs="Times New Roman"/>
                <w:bCs/>
                <w:sz w:val="16"/>
                <w:szCs w:val="16"/>
              </w:rPr>
              <w:t>Relevant</w:t>
            </w:r>
          </w:p>
          <w:p w14:paraId="31C6706B" w14:textId="77777777" w:rsidR="00E5626A" w:rsidRPr="00E565F6" w:rsidRDefault="00E5626A" w:rsidP="00E565F6">
            <w:pPr>
              <w:jc w:val="center"/>
              <w:rPr>
                <w:rFonts w:ascii="Times New Roman" w:eastAsia="PMingLiU" w:hAnsi="Times New Roman" w:cs="Times New Roman"/>
                <w:bCs/>
                <w:sz w:val="16"/>
                <w:szCs w:val="16"/>
              </w:rPr>
            </w:pPr>
            <w:r w:rsidRPr="00E565F6">
              <w:rPr>
                <w:rFonts w:ascii="Times New Roman" w:eastAsia="PMingLiU" w:hAnsi="Times New Roman" w:cs="Times New Roman"/>
                <w:bCs/>
                <w:sz w:val="16"/>
                <w:szCs w:val="16"/>
              </w:rPr>
              <w:t>domestic</w:t>
            </w:r>
          </w:p>
          <w:p w14:paraId="24D39256"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bCs/>
                <w:sz w:val="16"/>
                <w:szCs w:val="16"/>
              </w:rPr>
              <w:t>decision</w:t>
            </w:r>
          </w:p>
        </w:tc>
        <w:tc>
          <w:tcPr>
            <w:tcW w:w="2126" w:type="dxa"/>
          </w:tcPr>
          <w:p w14:paraId="63A1C26F" w14:textId="77777777" w:rsidR="00E5626A" w:rsidRPr="00E565F6" w:rsidRDefault="00E5626A" w:rsidP="00E565F6">
            <w:pPr>
              <w:jc w:val="center"/>
              <w:rPr>
                <w:rFonts w:ascii="Times New Roman" w:eastAsia="PMingLiU" w:hAnsi="Times New Roman" w:cs="Times New Roman"/>
                <w:bCs/>
                <w:sz w:val="16"/>
                <w:szCs w:val="16"/>
              </w:rPr>
            </w:pPr>
            <w:r w:rsidRPr="00E565F6">
              <w:rPr>
                <w:rFonts w:ascii="Times New Roman" w:eastAsia="PMingLiU" w:hAnsi="Times New Roman" w:cs="Times New Roman"/>
                <w:bCs/>
                <w:sz w:val="16"/>
                <w:szCs w:val="16"/>
              </w:rPr>
              <w:t>Domestic</w:t>
            </w:r>
          </w:p>
          <w:p w14:paraId="4FAD0A51"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bCs/>
                <w:sz w:val="16"/>
                <w:szCs w:val="16"/>
              </w:rPr>
              <w:t>court order</w:t>
            </w:r>
          </w:p>
        </w:tc>
        <w:tc>
          <w:tcPr>
            <w:tcW w:w="1276" w:type="dxa"/>
          </w:tcPr>
          <w:p w14:paraId="3C71B824" w14:textId="52E27F4D" w:rsidR="00E5626A" w:rsidRPr="00E565F6" w:rsidRDefault="00E5626A" w:rsidP="00E565F6">
            <w:pPr>
              <w:ind w:left="-57" w:right="-57"/>
              <w:jc w:val="center"/>
              <w:rPr>
                <w:rFonts w:ascii="Times New Roman" w:eastAsia="PMingLiU" w:hAnsi="Times New Roman" w:cs="Times New Roman"/>
                <w:spacing w:val="-4"/>
                <w:sz w:val="16"/>
                <w:szCs w:val="16"/>
              </w:rPr>
            </w:pPr>
            <w:r w:rsidRPr="00E565F6">
              <w:rPr>
                <w:rFonts w:ascii="Times New Roman" w:eastAsia="PMingLiU" w:hAnsi="Times New Roman" w:cs="Times New Roman"/>
                <w:spacing w:val="-4"/>
                <w:sz w:val="16"/>
                <w:szCs w:val="16"/>
              </w:rPr>
              <w:t>Date of receipt of Government’s declaration</w:t>
            </w:r>
          </w:p>
        </w:tc>
        <w:tc>
          <w:tcPr>
            <w:tcW w:w="1134" w:type="dxa"/>
          </w:tcPr>
          <w:p w14:paraId="71B21A70" w14:textId="1F0AA2F6"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Date of receipt of Applicant’s declaration</w:t>
            </w:r>
          </w:p>
        </w:tc>
        <w:tc>
          <w:tcPr>
            <w:tcW w:w="1559" w:type="dxa"/>
          </w:tcPr>
          <w:p w14:paraId="648B84D5"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Amount awarded for non-pecuniary damage</w:t>
            </w:r>
          </w:p>
          <w:p w14:paraId="04D67B53" w14:textId="28AF34DB" w:rsidR="00E5626A" w:rsidRPr="00E565F6" w:rsidRDefault="00E5626A" w:rsidP="00E565F6">
            <w:pPr>
              <w:jc w:val="center"/>
              <w:rPr>
                <w:rFonts w:ascii="Times New Roman" w:eastAsia="PMingLiU" w:hAnsi="Times New Roman" w:cs="Times New Roman"/>
                <w:b w:val="0"/>
                <w:sz w:val="16"/>
                <w:szCs w:val="16"/>
              </w:rPr>
            </w:pPr>
            <w:r w:rsidRPr="00E565F6">
              <w:rPr>
                <w:rFonts w:ascii="Times New Roman" w:eastAsia="PMingLiU" w:hAnsi="Times New Roman" w:cs="Times New Roman"/>
                <w:sz w:val="16"/>
                <w:szCs w:val="16"/>
              </w:rPr>
              <w:t>per applicant</w:t>
            </w:r>
          </w:p>
          <w:p w14:paraId="3345DF97"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 xml:space="preserve"> (in euros)</w:t>
            </w:r>
            <w:r w:rsidRPr="00E565F6">
              <w:rPr>
                <w:rStyle w:val="Rimandonotadichiusura"/>
                <w:rFonts w:ascii="Times New Roman" w:eastAsia="PMingLiU" w:hAnsi="Times New Roman" w:cs="Times New Roman"/>
                <w:sz w:val="16"/>
                <w:szCs w:val="16"/>
              </w:rPr>
              <w:endnoteReference w:id="1"/>
            </w:r>
            <w:r w:rsidRPr="00E565F6">
              <w:rPr>
                <w:rStyle w:val="Rimandonotadichiusura"/>
                <w:sz w:val="16"/>
                <w:szCs w:val="16"/>
              </w:rPr>
              <w:t xml:space="preserve"> </w:t>
            </w:r>
          </w:p>
        </w:tc>
        <w:tc>
          <w:tcPr>
            <w:tcW w:w="1843" w:type="dxa"/>
          </w:tcPr>
          <w:p w14:paraId="1A9F85CA" w14:textId="77777777" w:rsidR="00E5626A" w:rsidRPr="00E565F6" w:rsidRDefault="00E5626A" w:rsidP="00E565F6">
            <w:pPr>
              <w:ind w:left="-57" w:right="-57"/>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Amount awarded for costs and expenses per application</w:t>
            </w:r>
          </w:p>
          <w:p w14:paraId="74DC595E"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(in euros)</w:t>
            </w:r>
            <w:r w:rsidRPr="00E565F6">
              <w:rPr>
                <w:rStyle w:val="Rimandonotadichiusura"/>
                <w:rFonts w:ascii="Times New Roman" w:eastAsia="PMingLiU" w:hAnsi="Times New Roman" w:cs="Times New Roman"/>
                <w:sz w:val="16"/>
                <w:szCs w:val="16"/>
              </w:rPr>
              <w:endnoteReference w:id="2"/>
            </w:r>
            <w:r w:rsidRPr="00E565F6">
              <w:rPr>
                <w:rFonts w:ascii="Times New Roman" w:eastAsia="PMingLiU" w:hAnsi="Times New Roman" w:cs="Times New Roman"/>
                <w:sz w:val="16"/>
                <w:szCs w:val="16"/>
              </w:rPr>
              <w:t xml:space="preserve"> </w:t>
            </w:r>
          </w:p>
        </w:tc>
      </w:tr>
      <w:tr w:rsidR="00E5626A" w:rsidRPr="00E565F6" w14:paraId="374B9C49" w14:textId="77777777" w:rsidTr="00353DC8">
        <w:trPr>
          <w:jc w:val="center"/>
        </w:trPr>
        <w:tc>
          <w:tcPr>
            <w:tcW w:w="562" w:type="dxa"/>
          </w:tcPr>
          <w:p w14:paraId="710E4F83" w14:textId="77777777" w:rsidR="00E5626A" w:rsidRPr="00E565F6" w:rsidRDefault="00E5626A" w:rsidP="00E565F6">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4D0D3612"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36175/21</w:t>
            </w:r>
          </w:p>
          <w:p w14:paraId="0EE03685"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06/07/2021</w:t>
            </w:r>
          </w:p>
        </w:tc>
        <w:tc>
          <w:tcPr>
            <w:tcW w:w="1984" w:type="dxa"/>
          </w:tcPr>
          <w:p w14:paraId="4A9847F6" w14:textId="5B5C00CC" w:rsidR="00E5626A" w:rsidRPr="00E565F6" w:rsidRDefault="00E5626A" w:rsidP="00E565F6">
            <w:pPr>
              <w:jc w:val="center"/>
              <w:rPr>
                <w:rFonts w:ascii="Times New Roman" w:eastAsia="PMingLiU" w:hAnsi="Times New Roman" w:cs="Times New Roman"/>
                <w:sz w:val="16"/>
                <w:szCs w:val="16"/>
                <w:lang w:val="it-IT"/>
              </w:rPr>
            </w:pPr>
            <w:r w:rsidRPr="00E565F6">
              <w:rPr>
                <w:rFonts w:ascii="Times New Roman" w:eastAsia="PMingLiU" w:hAnsi="Times New Roman" w:cs="Times New Roman"/>
                <w:b/>
                <w:sz w:val="16"/>
                <w:szCs w:val="16"/>
                <w:lang w:val="it-IT"/>
              </w:rPr>
              <w:t>MAZZEI SALVATORE S.R.L.</w:t>
            </w:r>
          </w:p>
          <w:p w14:paraId="4F0D7252" w14:textId="285C4BB2"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 xml:space="preserve">1987  </w:t>
            </w:r>
          </w:p>
        </w:tc>
        <w:tc>
          <w:tcPr>
            <w:tcW w:w="1418" w:type="dxa"/>
          </w:tcPr>
          <w:p w14:paraId="51E79858" w14:textId="77777777" w:rsidR="00E5626A" w:rsidRPr="00E565F6" w:rsidRDefault="00E5626A" w:rsidP="00E565F6">
            <w:pPr>
              <w:jc w:val="center"/>
              <w:rPr>
                <w:rFonts w:ascii="Times New Roman" w:eastAsia="PMingLiU" w:hAnsi="Times New Roman" w:cs="Times New Roman"/>
                <w:sz w:val="16"/>
                <w:szCs w:val="16"/>
              </w:rPr>
            </w:pPr>
            <w:proofErr w:type="spellStart"/>
            <w:r w:rsidRPr="00E565F6">
              <w:rPr>
                <w:rFonts w:ascii="Times New Roman" w:eastAsia="PMingLiU" w:hAnsi="Times New Roman" w:cs="Times New Roman"/>
                <w:sz w:val="16"/>
                <w:szCs w:val="16"/>
              </w:rPr>
              <w:t>Verri</w:t>
            </w:r>
            <w:proofErr w:type="spellEnd"/>
            <w:r w:rsidRPr="00E565F6">
              <w:rPr>
                <w:rFonts w:ascii="Times New Roman" w:eastAsia="PMingLiU" w:hAnsi="Times New Roman" w:cs="Times New Roman"/>
                <w:sz w:val="16"/>
                <w:szCs w:val="16"/>
              </w:rPr>
              <w:t xml:space="preserve"> Francesco</w:t>
            </w:r>
          </w:p>
          <w:p w14:paraId="3CCC38AB"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Crotone</w:t>
            </w:r>
          </w:p>
        </w:tc>
        <w:tc>
          <w:tcPr>
            <w:tcW w:w="1559" w:type="dxa"/>
          </w:tcPr>
          <w:p w14:paraId="75AC94BD" w14:textId="3A44006F"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Crotone</w:t>
            </w:r>
            <w:r w:rsidR="00E86BC2" w:rsidRPr="00E565F6">
              <w:rPr>
                <w:rFonts w:ascii="Times New Roman" w:eastAsia="PMingLiU" w:hAnsi="Times New Roman" w:cs="Times New Roman"/>
                <w:sz w:val="16"/>
                <w:szCs w:val="16"/>
              </w:rPr>
              <w:t xml:space="preserve"> </w:t>
            </w:r>
            <w:r w:rsidRPr="00E565F6">
              <w:rPr>
                <w:rFonts w:ascii="Times New Roman" w:eastAsia="PMingLiU" w:hAnsi="Times New Roman" w:cs="Times New Roman"/>
                <w:sz w:val="16"/>
                <w:szCs w:val="16"/>
              </w:rPr>
              <w:t>District</w:t>
            </w:r>
          </w:p>
          <w:p w14:paraId="7179AF36" w14:textId="731F6B61"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Court R.G.</w:t>
            </w:r>
            <w:r w:rsidR="00353DC8" w:rsidRPr="00E565F6">
              <w:rPr>
                <w:rFonts w:ascii="Times New Roman" w:eastAsia="PMingLiU" w:hAnsi="Times New Roman" w:cs="Times New Roman"/>
                <w:sz w:val="16"/>
                <w:szCs w:val="16"/>
              </w:rPr>
              <w:t> </w:t>
            </w:r>
            <w:r w:rsidRPr="00E565F6">
              <w:rPr>
                <w:rFonts w:ascii="Times New Roman" w:eastAsia="PMingLiU" w:hAnsi="Times New Roman" w:cs="Times New Roman"/>
                <w:sz w:val="16"/>
                <w:szCs w:val="16"/>
              </w:rPr>
              <w:t>1459/2014,</w:t>
            </w:r>
            <w:r w:rsidR="00E86BC2" w:rsidRPr="00E565F6">
              <w:rPr>
                <w:rFonts w:ascii="Times New Roman" w:eastAsia="PMingLiU" w:hAnsi="Times New Roman" w:cs="Times New Roman"/>
                <w:sz w:val="16"/>
                <w:szCs w:val="16"/>
              </w:rPr>
              <w:t xml:space="preserve"> </w:t>
            </w:r>
            <w:r w:rsidRPr="00E565F6">
              <w:rPr>
                <w:rFonts w:ascii="Times New Roman" w:eastAsia="PMingLiU" w:hAnsi="Times New Roman" w:cs="Times New Roman"/>
                <w:sz w:val="16"/>
                <w:szCs w:val="16"/>
              </w:rPr>
              <w:t>11/02/2015</w:t>
            </w:r>
          </w:p>
        </w:tc>
        <w:tc>
          <w:tcPr>
            <w:tcW w:w="2126" w:type="dxa"/>
          </w:tcPr>
          <w:p w14:paraId="6443A5A6" w14:textId="77777777" w:rsidR="00E5626A" w:rsidRPr="00E565F6" w:rsidRDefault="00E5626A" w:rsidP="00E565F6">
            <w:pPr>
              <w:jc w:val="center"/>
              <w:rPr>
                <w:rFonts w:ascii="Times New Roman" w:eastAsia="PMingLiU" w:hAnsi="Times New Roman" w:cs="Times New Roman"/>
                <w:sz w:val="16"/>
                <w:szCs w:val="16"/>
                <w:lang w:val="it-IT"/>
              </w:rPr>
            </w:pPr>
            <w:r w:rsidRPr="00E565F6">
              <w:rPr>
                <w:rFonts w:ascii="Times New Roman" w:eastAsia="PMingLiU" w:hAnsi="Times New Roman" w:cs="Times New Roman"/>
                <w:sz w:val="16"/>
                <w:szCs w:val="16"/>
                <w:lang w:val="it-IT"/>
              </w:rPr>
              <w:t>Società Acque</w:t>
            </w:r>
          </w:p>
          <w:p w14:paraId="57CBEB0B" w14:textId="2E3556BE" w:rsidR="00E5626A" w:rsidRPr="00E565F6" w:rsidRDefault="00E5626A" w:rsidP="00E565F6">
            <w:pPr>
              <w:jc w:val="center"/>
              <w:rPr>
                <w:rFonts w:ascii="Times New Roman" w:eastAsia="PMingLiU" w:hAnsi="Times New Roman" w:cs="Times New Roman"/>
                <w:sz w:val="16"/>
                <w:szCs w:val="16"/>
                <w:lang w:val="it-IT"/>
              </w:rPr>
            </w:pPr>
            <w:proofErr w:type="spellStart"/>
            <w:r w:rsidRPr="00E565F6">
              <w:rPr>
                <w:rFonts w:ascii="Times New Roman" w:eastAsia="PMingLiU" w:hAnsi="Times New Roman" w:cs="Times New Roman"/>
                <w:sz w:val="16"/>
                <w:szCs w:val="16"/>
                <w:lang w:val="it-IT"/>
              </w:rPr>
              <w:t>Krotonesi</w:t>
            </w:r>
            <w:proofErr w:type="spellEnd"/>
            <w:r w:rsidR="004516BA" w:rsidRPr="00E565F6">
              <w:rPr>
                <w:rFonts w:ascii="Times New Roman" w:eastAsia="PMingLiU" w:hAnsi="Times New Roman" w:cs="Times New Roman"/>
                <w:sz w:val="16"/>
                <w:szCs w:val="16"/>
                <w:lang w:val="it-IT"/>
              </w:rPr>
              <w:t xml:space="preserve"> </w:t>
            </w:r>
            <w:r w:rsidRPr="00E565F6">
              <w:rPr>
                <w:rFonts w:ascii="Times New Roman" w:eastAsia="PMingLiU" w:hAnsi="Times New Roman" w:cs="Times New Roman"/>
                <w:sz w:val="16"/>
                <w:szCs w:val="16"/>
                <w:lang w:val="it-IT"/>
              </w:rPr>
              <w:t>S.p.A.</w:t>
            </w:r>
          </w:p>
          <w:p w14:paraId="4504D77E" w14:textId="77777777" w:rsidR="00E5626A" w:rsidRPr="00E565F6" w:rsidRDefault="00E5626A" w:rsidP="00E565F6">
            <w:pPr>
              <w:jc w:val="center"/>
              <w:rPr>
                <w:rFonts w:ascii="Times New Roman" w:eastAsia="PMingLiU" w:hAnsi="Times New Roman" w:cs="Times New Roman"/>
                <w:sz w:val="16"/>
                <w:szCs w:val="16"/>
                <w:lang w:val="it-IT"/>
              </w:rPr>
            </w:pPr>
          </w:p>
          <w:p w14:paraId="57E0F79C" w14:textId="76BC12B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Payment of</w:t>
            </w:r>
            <w:r w:rsidR="004516BA" w:rsidRPr="00E565F6">
              <w:rPr>
                <w:rFonts w:ascii="Times New Roman" w:eastAsia="PMingLiU" w:hAnsi="Times New Roman" w:cs="Times New Roman"/>
                <w:sz w:val="16"/>
                <w:szCs w:val="16"/>
              </w:rPr>
              <w:t xml:space="preserve"> </w:t>
            </w:r>
            <w:r w:rsidRPr="00E565F6">
              <w:rPr>
                <w:rFonts w:ascii="Times New Roman" w:eastAsia="PMingLiU" w:hAnsi="Times New Roman" w:cs="Times New Roman"/>
                <w:sz w:val="16"/>
                <w:szCs w:val="16"/>
              </w:rPr>
              <w:t>sums as</w:t>
            </w:r>
          </w:p>
          <w:p w14:paraId="6C8811E8"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reimbursement</w:t>
            </w:r>
          </w:p>
          <w:p w14:paraId="6AD1CC5D" w14:textId="775A05C5"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for services</w:t>
            </w:r>
            <w:r w:rsidR="004516BA" w:rsidRPr="00E565F6">
              <w:rPr>
                <w:rFonts w:ascii="Times New Roman" w:eastAsia="PMingLiU" w:hAnsi="Times New Roman" w:cs="Times New Roman"/>
                <w:sz w:val="16"/>
                <w:szCs w:val="16"/>
              </w:rPr>
              <w:t xml:space="preserve"> </w:t>
            </w:r>
            <w:r w:rsidRPr="00E565F6">
              <w:rPr>
                <w:rFonts w:ascii="Times New Roman" w:eastAsia="PMingLiU" w:hAnsi="Times New Roman" w:cs="Times New Roman"/>
                <w:sz w:val="16"/>
                <w:szCs w:val="16"/>
              </w:rPr>
              <w:t>provided by</w:t>
            </w:r>
          </w:p>
          <w:p w14:paraId="45AD3608"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the applicant</w:t>
            </w:r>
            <w:r w:rsidR="004516BA" w:rsidRPr="00E565F6">
              <w:rPr>
                <w:rFonts w:ascii="Times New Roman" w:eastAsia="PMingLiU" w:hAnsi="Times New Roman" w:cs="Times New Roman"/>
                <w:sz w:val="16"/>
                <w:szCs w:val="16"/>
              </w:rPr>
              <w:t xml:space="preserve"> </w:t>
            </w:r>
            <w:r w:rsidRPr="00E565F6">
              <w:rPr>
                <w:rFonts w:ascii="Times New Roman" w:eastAsia="PMingLiU" w:hAnsi="Times New Roman" w:cs="Times New Roman"/>
                <w:sz w:val="16"/>
                <w:szCs w:val="16"/>
              </w:rPr>
              <w:t>company.</w:t>
            </w:r>
          </w:p>
          <w:p w14:paraId="6760B663" w14:textId="2E9C8529" w:rsidR="00353DC8" w:rsidRPr="00E565F6" w:rsidRDefault="00353DC8" w:rsidP="00E565F6">
            <w:pPr>
              <w:jc w:val="center"/>
              <w:rPr>
                <w:rFonts w:ascii="Times New Roman" w:eastAsia="PMingLiU" w:hAnsi="Times New Roman" w:cs="Times New Roman"/>
                <w:sz w:val="16"/>
                <w:szCs w:val="16"/>
              </w:rPr>
            </w:pPr>
          </w:p>
        </w:tc>
        <w:tc>
          <w:tcPr>
            <w:tcW w:w="1276" w:type="dxa"/>
          </w:tcPr>
          <w:p w14:paraId="0441D108"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19/09/2022</w:t>
            </w:r>
          </w:p>
        </w:tc>
        <w:tc>
          <w:tcPr>
            <w:tcW w:w="1134" w:type="dxa"/>
          </w:tcPr>
          <w:p w14:paraId="6BFCC3F2"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16/09/2022</w:t>
            </w:r>
          </w:p>
        </w:tc>
        <w:tc>
          <w:tcPr>
            <w:tcW w:w="1559" w:type="dxa"/>
          </w:tcPr>
          <w:p w14:paraId="5AF602EA"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9,600</w:t>
            </w:r>
          </w:p>
        </w:tc>
        <w:tc>
          <w:tcPr>
            <w:tcW w:w="1843" w:type="dxa"/>
          </w:tcPr>
          <w:p w14:paraId="2ADAA958"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250</w:t>
            </w:r>
          </w:p>
        </w:tc>
      </w:tr>
      <w:tr w:rsidR="00E5626A" w:rsidRPr="00E565F6" w14:paraId="45586C3E" w14:textId="77777777" w:rsidTr="00353DC8">
        <w:trPr>
          <w:jc w:val="center"/>
        </w:trPr>
        <w:tc>
          <w:tcPr>
            <w:tcW w:w="562" w:type="dxa"/>
          </w:tcPr>
          <w:p w14:paraId="6AB77AB4" w14:textId="77777777" w:rsidR="00E5626A" w:rsidRPr="00E565F6" w:rsidRDefault="00E5626A" w:rsidP="00E565F6">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1BEB4899"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36691/21</w:t>
            </w:r>
          </w:p>
          <w:p w14:paraId="2C4CDD11"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06/07/2021</w:t>
            </w:r>
          </w:p>
        </w:tc>
        <w:tc>
          <w:tcPr>
            <w:tcW w:w="1984" w:type="dxa"/>
          </w:tcPr>
          <w:p w14:paraId="1BC99398" w14:textId="73977B02" w:rsidR="00E5626A" w:rsidRPr="00E565F6" w:rsidRDefault="00E5626A" w:rsidP="00E565F6">
            <w:pPr>
              <w:jc w:val="center"/>
              <w:rPr>
                <w:rFonts w:ascii="Times New Roman" w:eastAsia="PMingLiU" w:hAnsi="Times New Roman" w:cs="Times New Roman"/>
                <w:sz w:val="16"/>
                <w:szCs w:val="16"/>
                <w:lang w:val="it-IT"/>
              </w:rPr>
            </w:pPr>
            <w:r w:rsidRPr="00E565F6">
              <w:rPr>
                <w:rFonts w:ascii="Times New Roman" w:eastAsia="PMingLiU" w:hAnsi="Times New Roman" w:cs="Times New Roman"/>
                <w:b/>
                <w:sz w:val="16"/>
                <w:szCs w:val="16"/>
                <w:lang w:val="it-IT"/>
              </w:rPr>
              <w:t>SALVAGUARDIA AMBIENTALE S.P.A.</w:t>
            </w:r>
          </w:p>
          <w:p w14:paraId="1F2FED76" w14:textId="1A3970F5"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 xml:space="preserve">1996  </w:t>
            </w:r>
          </w:p>
        </w:tc>
        <w:tc>
          <w:tcPr>
            <w:tcW w:w="1418" w:type="dxa"/>
          </w:tcPr>
          <w:p w14:paraId="0CB58709" w14:textId="77777777" w:rsidR="00E5626A" w:rsidRPr="00E565F6" w:rsidRDefault="00E5626A" w:rsidP="00E565F6">
            <w:pPr>
              <w:jc w:val="center"/>
              <w:rPr>
                <w:rFonts w:ascii="Times New Roman" w:eastAsia="PMingLiU" w:hAnsi="Times New Roman" w:cs="Times New Roman"/>
                <w:sz w:val="16"/>
                <w:szCs w:val="16"/>
              </w:rPr>
            </w:pPr>
            <w:proofErr w:type="spellStart"/>
            <w:r w:rsidRPr="00E565F6">
              <w:rPr>
                <w:rFonts w:ascii="Times New Roman" w:eastAsia="PMingLiU" w:hAnsi="Times New Roman" w:cs="Times New Roman"/>
                <w:sz w:val="16"/>
                <w:szCs w:val="16"/>
              </w:rPr>
              <w:t>Verri</w:t>
            </w:r>
            <w:proofErr w:type="spellEnd"/>
            <w:r w:rsidRPr="00E565F6">
              <w:rPr>
                <w:rFonts w:ascii="Times New Roman" w:eastAsia="PMingLiU" w:hAnsi="Times New Roman" w:cs="Times New Roman"/>
                <w:sz w:val="16"/>
                <w:szCs w:val="16"/>
              </w:rPr>
              <w:t xml:space="preserve"> Francesco</w:t>
            </w:r>
          </w:p>
          <w:p w14:paraId="2B0A1C78"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Crotone</w:t>
            </w:r>
          </w:p>
        </w:tc>
        <w:tc>
          <w:tcPr>
            <w:tcW w:w="1559" w:type="dxa"/>
          </w:tcPr>
          <w:p w14:paraId="2A1E43F4" w14:textId="47A3B3CB"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Crotone</w:t>
            </w:r>
            <w:r w:rsidR="00E86BC2" w:rsidRPr="00E565F6">
              <w:rPr>
                <w:rFonts w:ascii="Times New Roman" w:eastAsia="PMingLiU" w:hAnsi="Times New Roman" w:cs="Times New Roman"/>
                <w:sz w:val="16"/>
                <w:szCs w:val="16"/>
              </w:rPr>
              <w:t xml:space="preserve"> </w:t>
            </w:r>
            <w:r w:rsidRPr="00E565F6">
              <w:rPr>
                <w:rFonts w:ascii="Times New Roman" w:eastAsia="PMingLiU" w:hAnsi="Times New Roman" w:cs="Times New Roman"/>
                <w:sz w:val="16"/>
                <w:szCs w:val="16"/>
              </w:rPr>
              <w:t>District</w:t>
            </w:r>
          </w:p>
          <w:p w14:paraId="44208509" w14:textId="77777777" w:rsidR="00353DC8"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Court</w:t>
            </w:r>
          </w:p>
          <w:p w14:paraId="319CDB89" w14:textId="5CB5C3AC" w:rsidR="00E86BC2"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R.G.</w:t>
            </w:r>
            <w:r w:rsidR="00353DC8" w:rsidRPr="00E565F6">
              <w:rPr>
                <w:rFonts w:ascii="Times New Roman" w:eastAsia="PMingLiU" w:hAnsi="Times New Roman" w:cs="Times New Roman"/>
                <w:sz w:val="16"/>
                <w:szCs w:val="16"/>
              </w:rPr>
              <w:t> </w:t>
            </w:r>
            <w:r w:rsidRPr="00E565F6">
              <w:rPr>
                <w:rFonts w:ascii="Times New Roman" w:eastAsia="PMingLiU" w:hAnsi="Times New Roman" w:cs="Times New Roman"/>
                <w:sz w:val="16"/>
                <w:szCs w:val="16"/>
              </w:rPr>
              <w:t>1358/15,</w:t>
            </w:r>
            <w:r w:rsidR="00E86BC2" w:rsidRPr="00E565F6">
              <w:rPr>
                <w:rFonts w:ascii="Times New Roman" w:eastAsia="PMingLiU" w:hAnsi="Times New Roman" w:cs="Times New Roman"/>
                <w:sz w:val="16"/>
                <w:szCs w:val="16"/>
              </w:rPr>
              <w:t xml:space="preserve"> </w:t>
            </w:r>
          </w:p>
          <w:p w14:paraId="1320ABF0" w14:textId="5979D2E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04/11/2015</w:t>
            </w:r>
          </w:p>
        </w:tc>
        <w:tc>
          <w:tcPr>
            <w:tcW w:w="2126" w:type="dxa"/>
          </w:tcPr>
          <w:p w14:paraId="6770D3A0" w14:textId="77777777" w:rsidR="00E5626A" w:rsidRPr="00E565F6" w:rsidRDefault="00E5626A" w:rsidP="00E565F6">
            <w:pPr>
              <w:jc w:val="center"/>
              <w:rPr>
                <w:rFonts w:ascii="Times New Roman" w:eastAsia="PMingLiU" w:hAnsi="Times New Roman" w:cs="Times New Roman"/>
                <w:sz w:val="16"/>
                <w:szCs w:val="16"/>
                <w:lang w:val="it-IT"/>
              </w:rPr>
            </w:pPr>
            <w:r w:rsidRPr="00E565F6">
              <w:rPr>
                <w:rFonts w:ascii="Times New Roman" w:eastAsia="PMingLiU" w:hAnsi="Times New Roman" w:cs="Times New Roman"/>
                <w:sz w:val="16"/>
                <w:szCs w:val="16"/>
                <w:lang w:val="it-IT"/>
              </w:rPr>
              <w:t>Società Acque</w:t>
            </w:r>
          </w:p>
          <w:p w14:paraId="64B068CF" w14:textId="5A39E4B8" w:rsidR="00E5626A" w:rsidRPr="00E565F6" w:rsidRDefault="00E5626A" w:rsidP="00E565F6">
            <w:pPr>
              <w:jc w:val="center"/>
              <w:rPr>
                <w:rFonts w:ascii="Times New Roman" w:eastAsia="PMingLiU" w:hAnsi="Times New Roman" w:cs="Times New Roman"/>
                <w:sz w:val="16"/>
                <w:szCs w:val="16"/>
                <w:lang w:val="it-IT"/>
              </w:rPr>
            </w:pPr>
            <w:proofErr w:type="spellStart"/>
            <w:r w:rsidRPr="00E565F6">
              <w:rPr>
                <w:rFonts w:ascii="Times New Roman" w:eastAsia="PMingLiU" w:hAnsi="Times New Roman" w:cs="Times New Roman"/>
                <w:sz w:val="16"/>
                <w:szCs w:val="16"/>
                <w:lang w:val="it-IT"/>
              </w:rPr>
              <w:t>Krotonesi</w:t>
            </w:r>
            <w:proofErr w:type="spellEnd"/>
            <w:r w:rsidR="004516BA" w:rsidRPr="00E565F6">
              <w:rPr>
                <w:rFonts w:ascii="Times New Roman" w:eastAsia="PMingLiU" w:hAnsi="Times New Roman" w:cs="Times New Roman"/>
                <w:sz w:val="16"/>
                <w:szCs w:val="16"/>
                <w:lang w:val="it-IT"/>
              </w:rPr>
              <w:t xml:space="preserve"> </w:t>
            </w:r>
            <w:r w:rsidRPr="00E565F6">
              <w:rPr>
                <w:rFonts w:ascii="Times New Roman" w:eastAsia="PMingLiU" w:hAnsi="Times New Roman" w:cs="Times New Roman"/>
                <w:sz w:val="16"/>
                <w:szCs w:val="16"/>
                <w:lang w:val="it-IT"/>
              </w:rPr>
              <w:t>S.p.A.</w:t>
            </w:r>
          </w:p>
          <w:p w14:paraId="5EB1A709" w14:textId="77777777" w:rsidR="00E5626A" w:rsidRPr="00E565F6" w:rsidRDefault="00E5626A" w:rsidP="00E565F6">
            <w:pPr>
              <w:jc w:val="center"/>
              <w:rPr>
                <w:rFonts w:ascii="Times New Roman" w:eastAsia="PMingLiU" w:hAnsi="Times New Roman" w:cs="Times New Roman"/>
                <w:sz w:val="16"/>
                <w:szCs w:val="16"/>
                <w:lang w:val="it-IT"/>
              </w:rPr>
            </w:pPr>
          </w:p>
          <w:p w14:paraId="2A1915BA" w14:textId="6BD504BF"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Payment of</w:t>
            </w:r>
            <w:r w:rsidR="004516BA" w:rsidRPr="00E565F6">
              <w:rPr>
                <w:rFonts w:ascii="Times New Roman" w:eastAsia="PMingLiU" w:hAnsi="Times New Roman" w:cs="Times New Roman"/>
                <w:sz w:val="16"/>
                <w:szCs w:val="16"/>
              </w:rPr>
              <w:t xml:space="preserve"> </w:t>
            </w:r>
            <w:r w:rsidRPr="00E565F6">
              <w:rPr>
                <w:rFonts w:ascii="Times New Roman" w:eastAsia="PMingLiU" w:hAnsi="Times New Roman" w:cs="Times New Roman"/>
                <w:sz w:val="16"/>
                <w:szCs w:val="16"/>
              </w:rPr>
              <w:t>sums as</w:t>
            </w:r>
          </w:p>
          <w:p w14:paraId="1F634ECC"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reimbursement</w:t>
            </w:r>
          </w:p>
          <w:p w14:paraId="114AF144" w14:textId="10A31E85"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for services</w:t>
            </w:r>
            <w:r w:rsidR="004516BA" w:rsidRPr="00E565F6">
              <w:rPr>
                <w:rFonts w:ascii="Times New Roman" w:eastAsia="PMingLiU" w:hAnsi="Times New Roman" w:cs="Times New Roman"/>
                <w:sz w:val="16"/>
                <w:szCs w:val="16"/>
              </w:rPr>
              <w:t xml:space="preserve"> </w:t>
            </w:r>
            <w:r w:rsidRPr="00E565F6">
              <w:rPr>
                <w:rFonts w:ascii="Times New Roman" w:eastAsia="PMingLiU" w:hAnsi="Times New Roman" w:cs="Times New Roman"/>
                <w:sz w:val="16"/>
                <w:szCs w:val="16"/>
              </w:rPr>
              <w:t>provided by</w:t>
            </w:r>
          </w:p>
          <w:p w14:paraId="67B212FC"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the applicant</w:t>
            </w:r>
            <w:r w:rsidR="004516BA" w:rsidRPr="00E565F6">
              <w:rPr>
                <w:rFonts w:ascii="Times New Roman" w:eastAsia="PMingLiU" w:hAnsi="Times New Roman" w:cs="Times New Roman"/>
                <w:sz w:val="16"/>
                <w:szCs w:val="16"/>
              </w:rPr>
              <w:t xml:space="preserve"> </w:t>
            </w:r>
            <w:r w:rsidRPr="00E565F6">
              <w:rPr>
                <w:rFonts w:ascii="Times New Roman" w:eastAsia="PMingLiU" w:hAnsi="Times New Roman" w:cs="Times New Roman"/>
                <w:sz w:val="16"/>
                <w:szCs w:val="16"/>
              </w:rPr>
              <w:t>company.</w:t>
            </w:r>
          </w:p>
          <w:p w14:paraId="100EF73B" w14:textId="20FEBD54" w:rsidR="00353DC8" w:rsidRPr="00E565F6" w:rsidRDefault="00353DC8" w:rsidP="00E565F6">
            <w:pPr>
              <w:jc w:val="center"/>
              <w:rPr>
                <w:rFonts w:ascii="Times New Roman" w:eastAsia="PMingLiU" w:hAnsi="Times New Roman" w:cs="Times New Roman"/>
                <w:sz w:val="16"/>
                <w:szCs w:val="16"/>
              </w:rPr>
            </w:pPr>
          </w:p>
        </w:tc>
        <w:tc>
          <w:tcPr>
            <w:tcW w:w="1276" w:type="dxa"/>
          </w:tcPr>
          <w:p w14:paraId="292F41B8"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19/09/2022</w:t>
            </w:r>
          </w:p>
        </w:tc>
        <w:tc>
          <w:tcPr>
            <w:tcW w:w="1134" w:type="dxa"/>
          </w:tcPr>
          <w:p w14:paraId="14F8EB91"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16/09/2022</w:t>
            </w:r>
          </w:p>
        </w:tc>
        <w:tc>
          <w:tcPr>
            <w:tcW w:w="1559" w:type="dxa"/>
          </w:tcPr>
          <w:p w14:paraId="2C71C43D"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6,000</w:t>
            </w:r>
          </w:p>
        </w:tc>
        <w:tc>
          <w:tcPr>
            <w:tcW w:w="1843" w:type="dxa"/>
          </w:tcPr>
          <w:p w14:paraId="2382123B" w14:textId="77777777" w:rsidR="00E5626A" w:rsidRPr="00E565F6" w:rsidRDefault="00E5626A" w:rsidP="00E565F6">
            <w:pPr>
              <w:jc w:val="center"/>
              <w:rPr>
                <w:rFonts w:ascii="Times New Roman" w:eastAsia="PMingLiU" w:hAnsi="Times New Roman" w:cs="Times New Roman"/>
                <w:sz w:val="16"/>
                <w:szCs w:val="16"/>
              </w:rPr>
            </w:pPr>
            <w:r w:rsidRPr="00E565F6">
              <w:rPr>
                <w:rFonts w:ascii="Times New Roman" w:eastAsia="PMingLiU" w:hAnsi="Times New Roman" w:cs="Times New Roman"/>
                <w:sz w:val="16"/>
                <w:szCs w:val="16"/>
              </w:rPr>
              <w:t>250</w:t>
            </w:r>
          </w:p>
        </w:tc>
      </w:tr>
      <w:bookmarkEnd w:id="3"/>
    </w:tbl>
    <w:p w14:paraId="6C3D6EBF" w14:textId="77777777" w:rsidR="00FA526E" w:rsidRPr="00E565F6" w:rsidRDefault="00494182" w:rsidP="00E565F6"/>
    <w:sectPr w:rsidR="00FA526E" w:rsidRPr="00E565F6" w:rsidSect="00CD130A">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B9EF2" w14:textId="77777777" w:rsidR="00494182" w:rsidRPr="00167050" w:rsidRDefault="00494182">
      <w:r w:rsidRPr="00167050">
        <w:separator/>
      </w:r>
    </w:p>
  </w:endnote>
  <w:endnote w:type="continuationSeparator" w:id="0">
    <w:p w14:paraId="2EC22D5C" w14:textId="77777777" w:rsidR="00494182" w:rsidRPr="00167050" w:rsidRDefault="00494182">
      <w:r w:rsidRPr="00167050">
        <w:continuationSeparator/>
      </w:r>
    </w:p>
  </w:endnote>
  <w:endnote w:id="1">
    <w:p w14:paraId="640D0D8F" w14:textId="77777777" w:rsidR="00E5626A" w:rsidRPr="00167050" w:rsidRDefault="00E5626A" w:rsidP="00167050">
      <w:pPr>
        <w:pStyle w:val="Testonotadichiusura"/>
      </w:pPr>
      <w:r w:rsidRPr="00167050">
        <w:rPr>
          <w:rStyle w:val="Rimandonotadichiusura"/>
        </w:rPr>
        <w:endnoteRef/>
      </w:r>
      <w:r w:rsidRPr="00167050">
        <w:t xml:space="preserve"> </w:t>
      </w:r>
      <w:r w:rsidRPr="00167050">
        <w:rPr>
          <w:rFonts w:ascii="Times New Roman" w:hAnsi="Times New Roman" w:cs="Times New Roman"/>
        </w:rPr>
        <w:t>Plus any tax that may be chargeable to the applicants.</w:t>
      </w:r>
    </w:p>
  </w:endnote>
  <w:endnote w:id="2">
    <w:p w14:paraId="63CE13D2" w14:textId="77777777" w:rsidR="00E5626A" w:rsidRPr="00167050" w:rsidRDefault="00E5626A" w:rsidP="00167050">
      <w:pPr>
        <w:pStyle w:val="Testonotadichiusura"/>
      </w:pPr>
      <w:r w:rsidRPr="00167050">
        <w:rPr>
          <w:rStyle w:val="Rimandonotadichiusura"/>
        </w:rPr>
        <w:endnoteRef/>
      </w:r>
      <w:r w:rsidRPr="00167050">
        <w:t xml:space="preserve"> </w:t>
      </w:r>
      <w:r w:rsidRPr="00167050">
        <w:rPr>
          <w:rFonts w:ascii="Times New Roman" w:hAnsi="Times New Roman" w:cs="Times New Roman"/>
        </w:rPr>
        <w:t>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D035" w14:textId="2EB85CCD" w:rsidR="00986AE8" w:rsidRPr="00167050" w:rsidRDefault="00167050" w:rsidP="00986AE8">
    <w:pPr>
      <w:pStyle w:val="JuHeader"/>
    </w:pPr>
    <w:r>
      <w:fldChar w:fldCharType="begin"/>
    </w:r>
    <w:r>
      <w:instrText xml:space="preserve"> PAGE </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BACD" w14:textId="548F3D00" w:rsidR="00CD130A" w:rsidRPr="00167050" w:rsidRDefault="00167050" w:rsidP="00CD130A">
    <w:pPr>
      <w:pStyle w:val="JuHeader"/>
    </w:pPr>
    <w:r>
      <w:fldChar w:fldCharType="begin"/>
    </w:r>
    <w:r>
      <w:instrText xml:space="preserve"> PAGE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DCC8" w14:textId="488AF448" w:rsidR="00167050" w:rsidRPr="00150BFA" w:rsidRDefault="00167050" w:rsidP="0020718E">
    <w:pPr>
      <w:jc w:val="center"/>
    </w:pPr>
    <w:r w:rsidRPr="00167050">
      <w:rPr>
        <w:noProof/>
        <w:lang w:val="en-US" w:eastAsia="ja-JP"/>
      </w:rPr>
      <w:drawing>
        <wp:inline distT="0" distB="0" distL="0" distR="0" wp14:anchorId="694B9831" wp14:editId="141A896A">
          <wp:extent cx="771525" cy="619125"/>
          <wp:effectExtent l="0" t="0" r="9525" b="9525"/>
          <wp:docPr id="24" name="Picture 2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137BCE6" w14:textId="5916536A" w:rsidR="00B31FA9" w:rsidRPr="00167050" w:rsidRDefault="00494182"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1354D" w14:textId="77777777" w:rsidR="00494182" w:rsidRPr="00167050" w:rsidRDefault="00494182">
      <w:r w:rsidRPr="00167050">
        <w:separator/>
      </w:r>
    </w:p>
  </w:footnote>
  <w:footnote w:type="continuationSeparator" w:id="0">
    <w:p w14:paraId="29B7CB58" w14:textId="77777777" w:rsidR="00494182" w:rsidRPr="00167050" w:rsidRDefault="00494182">
      <w:r w:rsidRPr="0016705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C179" w14:textId="66FB4365" w:rsidR="00B5146C" w:rsidRPr="00387DFA" w:rsidRDefault="00167050" w:rsidP="00B6061D">
    <w:pPr>
      <w:pStyle w:val="JuHeader"/>
      <w:rPr>
        <w:lang w:val="it-IT"/>
      </w:rPr>
    </w:pPr>
    <w:r w:rsidRPr="00387DFA">
      <w:rPr>
        <w:lang w:val="it-IT"/>
      </w:rPr>
      <w:t>MAZZEI SALVATORE S.R.L. v. ITALY</w:t>
    </w:r>
    <w:r w:rsidRPr="00387DFA">
      <w:rPr>
        <w:noProof/>
        <w:lang w:val="it-IT"/>
      </w:rPr>
      <w:t xml:space="preserve"> AND </w:t>
    </w:r>
    <w:r w:rsidR="00387DFA" w:rsidRPr="00387DFA">
      <w:rPr>
        <w:noProof/>
        <w:lang w:val="it-IT"/>
      </w:rPr>
      <w:t xml:space="preserve">SALVAGUARDIA AMBIENTALE S.P.A. </w:t>
    </w:r>
    <w:r w:rsidR="00387DFA">
      <w:rPr>
        <w:noProof/>
        <w:lang w:val="it-IT"/>
      </w:rPr>
      <w:t xml:space="preserve">v. ITALY </w:t>
    </w:r>
    <w:r w:rsidR="00E53D54" w:rsidRPr="00387DFA">
      <w:rPr>
        <w:lang w:val="it-IT"/>
      </w:rPr>
      <w:t>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494E" w14:textId="5C81476F" w:rsidR="00F426ED" w:rsidRPr="00167050" w:rsidRDefault="00167050" w:rsidP="00B6061D">
    <w:pPr>
      <w:pStyle w:val="JuHeader"/>
    </w:pPr>
    <w:r>
      <w:t>MAZZEI SALVATORE S.R.L. v. ITALY</w:t>
    </w:r>
    <w:r w:rsidRPr="00167050">
      <w:rPr>
        <w:noProof/>
      </w:rPr>
      <w:t xml:space="preserve"> AND </w:t>
    </w:r>
    <w:r w:rsidRPr="00167050">
      <w:rPr>
        <w:noProof/>
        <w:highlight w:val="yellow"/>
      </w:rPr>
      <w:t xml:space="preserve">1 </w:t>
    </w:r>
    <w:r w:rsidRPr="00167050">
      <w:rPr>
        <w:noProof/>
      </w:rPr>
      <w:t>OTHER APPLICATION</w:t>
    </w:r>
    <w:r w:rsidR="00E53D54" w:rsidRPr="00167050">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6A3" w14:textId="7D0AF36F" w:rsidR="00167050" w:rsidRPr="00A45145" w:rsidRDefault="00167050" w:rsidP="00A45145">
    <w:pPr>
      <w:jc w:val="center"/>
    </w:pPr>
    <w:r>
      <w:rPr>
        <w:noProof/>
        <w:lang w:val="en-US" w:eastAsia="ja-JP"/>
      </w:rPr>
      <w:drawing>
        <wp:inline distT="0" distB="0" distL="0" distR="0" wp14:anchorId="63741E40" wp14:editId="78B96480">
          <wp:extent cx="2962275" cy="1219200"/>
          <wp:effectExtent l="0" t="0" r="9525" b="0"/>
          <wp:docPr id="21" name="Picture 2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3DB83E2" w14:textId="7B5167E0" w:rsidR="00B5146C" w:rsidRPr="00167050" w:rsidRDefault="00494182"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45E6" w14:textId="4EFC18BA" w:rsidR="002147F5" w:rsidRPr="00263B0A" w:rsidRDefault="00167050" w:rsidP="002147F5">
    <w:pPr>
      <w:pStyle w:val="JuHeader"/>
    </w:pPr>
    <w:r>
      <w:t>MAZZEI SALVATORE S.R.L. v. ITALY</w:t>
    </w:r>
    <w:r w:rsidRPr="00F001BB">
      <w:rPr>
        <w:noProof/>
      </w:rPr>
      <w:t xml:space="preserve"> AND </w:t>
    </w:r>
    <w:r w:rsidRPr="00F001BB">
      <w:rPr>
        <w:noProof/>
        <w:highlight w:val="yellow"/>
      </w:rPr>
      <w:t xml:space="preserve">1 </w:t>
    </w:r>
    <w:r w:rsidRPr="00F001BB">
      <w:rPr>
        <w:noProof/>
      </w:rPr>
      <w:t>OTHER APPLICATION</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32BE" w14:textId="77777777" w:rsidR="00F908EF" w:rsidRPr="00387DFA" w:rsidRDefault="00F908EF" w:rsidP="00F908EF">
    <w:pPr>
      <w:pStyle w:val="JuHeader"/>
      <w:rPr>
        <w:lang w:val="it-IT"/>
      </w:rPr>
    </w:pPr>
    <w:r w:rsidRPr="00387DFA">
      <w:rPr>
        <w:lang w:val="it-IT"/>
      </w:rPr>
      <w:t>MAZZEI SALVATORE S.R.L. v. ITALY</w:t>
    </w:r>
    <w:r w:rsidRPr="00387DFA">
      <w:rPr>
        <w:noProof/>
        <w:lang w:val="it-IT"/>
      </w:rPr>
      <w:t xml:space="preserve"> AND SALVAGUARDIA AMBIENTALE S.P.A. </w:t>
    </w:r>
    <w:r>
      <w:rPr>
        <w:noProof/>
        <w:lang w:val="it-IT"/>
      </w:rPr>
      <w:t xml:space="preserve">v. ITALY </w:t>
    </w:r>
    <w:r w:rsidRPr="00387DFA">
      <w:rPr>
        <w:lang w:val="it-IT"/>
      </w:rPr>
      <w:t>DECISION</w:t>
    </w:r>
  </w:p>
  <w:p w14:paraId="09678932" w14:textId="553EB7E8" w:rsidR="002147F5" w:rsidRPr="00F908EF" w:rsidRDefault="00494182" w:rsidP="00F908EF">
    <w:pPr>
      <w:pStyle w:val="Intestazione"/>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30DC" w14:textId="6B9F944D" w:rsidR="00167050" w:rsidRPr="00A45145" w:rsidRDefault="00167050" w:rsidP="00A45145">
    <w:pPr>
      <w:jc w:val="center"/>
    </w:pPr>
    <w:r>
      <w:rPr>
        <w:noProof/>
        <w:lang w:val="en-US" w:eastAsia="ja-JP"/>
      </w:rPr>
      <w:drawing>
        <wp:inline distT="0" distB="0" distL="0" distR="0" wp14:anchorId="0D3AEAE1" wp14:editId="285164D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8D6C0B3" w14:textId="5595B723" w:rsidR="00E65165" w:rsidRPr="00263B0A" w:rsidRDefault="00494182"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CD976A3"/>
    <w:multiLevelType w:val="hybridMultilevel"/>
    <w:tmpl w:val="27E03A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11"/>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1"/>
  </w:docVars>
  <w:rsids>
    <w:rsidRoot w:val="00167050"/>
    <w:rsid w:val="0002300B"/>
    <w:rsid w:val="0002540F"/>
    <w:rsid w:val="00066ABD"/>
    <w:rsid w:val="00076B8A"/>
    <w:rsid w:val="00087F74"/>
    <w:rsid w:val="000B609D"/>
    <w:rsid w:val="000F0CA2"/>
    <w:rsid w:val="00122AE3"/>
    <w:rsid w:val="00167050"/>
    <w:rsid w:val="00183B8A"/>
    <w:rsid w:val="00212180"/>
    <w:rsid w:val="002137D7"/>
    <w:rsid w:val="00236C11"/>
    <w:rsid w:val="0029261D"/>
    <w:rsid w:val="002E3AA9"/>
    <w:rsid w:val="00341D65"/>
    <w:rsid w:val="00353DC8"/>
    <w:rsid w:val="00387DFA"/>
    <w:rsid w:val="004516BA"/>
    <w:rsid w:val="004834D0"/>
    <w:rsid w:val="0049288F"/>
    <w:rsid w:val="00494182"/>
    <w:rsid w:val="004A2F28"/>
    <w:rsid w:val="004F56E2"/>
    <w:rsid w:val="0056607D"/>
    <w:rsid w:val="00606A16"/>
    <w:rsid w:val="00683CEF"/>
    <w:rsid w:val="00691965"/>
    <w:rsid w:val="006B5BA5"/>
    <w:rsid w:val="00782E44"/>
    <w:rsid w:val="00785CB8"/>
    <w:rsid w:val="007F069E"/>
    <w:rsid w:val="007F347E"/>
    <w:rsid w:val="00847DAE"/>
    <w:rsid w:val="0088769E"/>
    <w:rsid w:val="008D2B6B"/>
    <w:rsid w:val="00986AE8"/>
    <w:rsid w:val="009B6619"/>
    <w:rsid w:val="009D37A8"/>
    <w:rsid w:val="00AC67AC"/>
    <w:rsid w:val="00AE0785"/>
    <w:rsid w:val="00B76757"/>
    <w:rsid w:val="00B8388F"/>
    <w:rsid w:val="00CC202A"/>
    <w:rsid w:val="00CD130A"/>
    <w:rsid w:val="00D24D1A"/>
    <w:rsid w:val="00D40CE8"/>
    <w:rsid w:val="00DA61FF"/>
    <w:rsid w:val="00DC6E91"/>
    <w:rsid w:val="00E20040"/>
    <w:rsid w:val="00E53D54"/>
    <w:rsid w:val="00E5626A"/>
    <w:rsid w:val="00E565F6"/>
    <w:rsid w:val="00E86BC2"/>
    <w:rsid w:val="00F001BB"/>
    <w:rsid w:val="00F40DF1"/>
    <w:rsid w:val="00F908EF"/>
    <w:rsid w:val="00F9147D"/>
    <w:rsid w:val="00F9674E"/>
    <w:rsid w:val="00FB0B1C"/>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6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E565F6"/>
    <w:rPr>
      <w:sz w:val="24"/>
      <w:szCs w:val="24"/>
      <w:lang w:val="en-GB"/>
    </w:rPr>
  </w:style>
  <w:style w:type="paragraph" w:styleId="Titolo1">
    <w:name w:val="heading 1"/>
    <w:basedOn w:val="Normale"/>
    <w:next w:val="Normale"/>
    <w:link w:val="Titolo1Carattere"/>
    <w:uiPriority w:val="98"/>
    <w:semiHidden/>
    <w:rsid w:val="00E565F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E565F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E565F6"/>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E565F6"/>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E565F6"/>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E565F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E565F6"/>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E565F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E565F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E565F6"/>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E565F6"/>
    <w:rPr>
      <w:sz w:val="24"/>
      <w:szCs w:val="24"/>
      <w:lang w:val="en-GB"/>
    </w:rPr>
  </w:style>
  <w:style w:type="paragraph" w:customStyle="1" w:styleId="JuSigned">
    <w:name w:val="Ju_Signed"/>
    <w:aliases w:val="_Signature"/>
    <w:basedOn w:val="Normale"/>
    <w:next w:val="JuPara"/>
    <w:uiPriority w:val="31"/>
    <w:qFormat/>
    <w:rsid w:val="00E565F6"/>
    <w:pPr>
      <w:tabs>
        <w:tab w:val="center" w:pos="1418"/>
        <w:tab w:val="center" w:pos="5954"/>
      </w:tabs>
      <w:spacing w:before="720"/>
    </w:pPr>
  </w:style>
  <w:style w:type="paragraph" w:styleId="Pidipagina">
    <w:name w:val="footer"/>
    <w:basedOn w:val="Normale"/>
    <w:link w:val="PidipaginaCarattere"/>
    <w:uiPriority w:val="98"/>
    <w:semiHidden/>
    <w:rsid w:val="00E565F6"/>
    <w:pPr>
      <w:tabs>
        <w:tab w:val="center" w:pos="3686"/>
        <w:tab w:val="right" w:pos="7371"/>
      </w:tabs>
    </w:pPr>
  </w:style>
  <w:style w:type="character" w:customStyle="1" w:styleId="PidipaginaCarattere">
    <w:name w:val="Piè di pagina Carattere"/>
    <w:basedOn w:val="Carpredefinitoparagrafo"/>
    <w:link w:val="Pidipagina"/>
    <w:uiPriority w:val="98"/>
    <w:semiHidden/>
    <w:rsid w:val="00E565F6"/>
    <w:rPr>
      <w:sz w:val="24"/>
      <w:szCs w:val="24"/>
      <w:lang w:val="en-GB"/>
    </w:rPr>
  </w:style>
  <w:style w:type="character" w:styleId="Numeropagina">
    <w:name w:val="page number"/>
    <w:uiPriority w:val="98"/>
    <w:semiHidden/>
    <w:rsid w:val="00E565F6"/>
    <w:rPr>
      <w:sz w:val="18"/>
    </w:rPr>
  </w:style>
  <w:style w:type="character" w:styleId="Rimandocommento">
    <w:name w:val="annotation reference"/>
    <w:basedOn w:val="Carpredefinitoparagrafo"/>
    <w:uiPriority w:val="98"/>
    <w:semiHidden/>
    <w:rsid w:val="00E565F6"/>
    <w:rPr>
      <w:sz w:val="16"/>
      <w:szCs w:val="16"/>
    </w:rPr>
  </w:style>
  <w:style w:type="paragraph" w:styleId="Testocommento">
    <w:name w:val="annotation text"/>
    <w:basedOn w:val="Normale"/>
    <w:link w:val="TestocommentoCarattere"/>
    <w:uiPriority w:val="98"/>
    <w:semiHidden/>
    <w:rsid w:val="00E565F6"/>
    <w:rPr>
      <w:sz w:val="20"/>
      <w:szCs w:val="20"/>
    </w:rPr>
  </w:style>
  <w:style w:type="character" w:customStyle="1" w:styleId="TestocommentoCarattere">
    <w:name w:val="Testo commento Carattere"/>
    <w:basedOn w:val="Carpredefinitoparagrafo"/>
    <w:link w:val="Testocommento"/>
    <w:uiPriority w:val="98"/>
    <w:semiHidden/>
    <w:rsid w:val="00E565F6"/>
    <w:rPr>
      <w:sz w:val="20"/>
      <w:szCs w:val="20"/>
      <w:lang w:val="en-GB"/>
    </w:rPr>
  </w:style>
  <w:style w:type="paragraph" w:customStyle="1" w:styleId="DecHTitle">
    <w:name w:val="Dec_H_Title"/>
    <w:aliases w:val="_Title_1"/>
    <w:basedOn w:val="JuPara"/>
    <w:next w:val="JuPara"/>
    <w:uiPriority w:val="38"/>
    <w:qFormat/>
    <w:rsid w:val="00E565F6"/>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E565F6"/>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E565F6"/>
    <w:pPr>
      <w:ind w:firstLine="284"/>
    </w:pPr>
  </w:style>
  <w:style w:type="paragraph" w:customStyle="1" w:styleId="JuHeader">
    <w:name w:val="Ju_Header"/>
    <w:aliases w:val="_Header"/>
    <w:basedOn w:val="Intestazione"/>
    <w:uiPriority w:val="29"/>
    <w:qFormat/>
    <w:rsid w:val="00E565F6"/>
    <w:pPr>
      <w:tabs>
        <w:tab w:val="clear" w:pos="4536"/>
        <w:tab w:val="clear" w:pos="9072"/>
      </w:tabs>
      <w:jc w:val="center"/>
    </w:pPr>
    <w:rPr>
      <w:sz w:val="18"/>
    </w:rPr>
  </w:style>
  <w:style w:type="paragraph" w:styleId="Testofumetto">
    <w:name w:val="Balloon Text"/>
    <w:basedOn w:val="Normale"/>
    <w:link w:val="TestofumettoCarattere"/>
    <w:uiPriority w:val="98"/>
    <w:semiHidden/>
    <w:rsid w:val="00E565F6"/>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E565F6"/>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E565F6"/>
    <w:pPr>
      <w:numPr>
        <w:numId w:val="18"/>
      </w:numPr>
      <w:spacing w:before="60" w:after="60"/>
    </w:pPr>
  </w:style>
  <w:style w:type="paragraph" w:customStyle="1" w:styleId="JuList">
    <w:name w:val="Ju_List"/>
    <w:aliases w:val="_List_1"/>
    <w:basedOn w:val="NormalJustified"/>
    <w:uiPriority w:val="23"/>
    <w:qFormat/>
    <w:rsid w:val="00E565F6"/>
    <w:pPr>
      <w:numPr>
        <w:numId w:val="21"/>
      </w:numPr>
      <w:spacing w:before="280" w:after="60"/>
    </w:pPr>
  </w:style>
  <w:style w:type="paragraph" w:customStyle="1" w:styleId="JuQuot">
    <w:name w:val="Ju_Quot"/>
    <w:aliases w:val="_Quote"/>
    <w:basedOn w:val="NormalJustified"/>
    <w:uiPriority w:val="20"/>
    <w:qFormat/>
    <w:rsid w:val="00E565F6"/>
    <w:pPr>
      <w:spacing w:before="120" w:after="120"/>
      <w:ind w:left="425" w:firstLine="142"/>
    </w:pPr>
    <w:rPr>
      <w:sz w:val="20"/>
    </w:rPr>
  </w:style>
  <w:style w:type="paragraph" w:customStyle="1" w:styleId="JuLista">
    <w:name w:val="Ju_List_a"/>
    <w:aliases w:val="_List_2"/>
    <w:basedOn w:val="NormalJustified"/>
    <w:uiPriority w:val="23"/>
    <w:rsid w:val="00E565F6"/>
    <w:pPr>
      <w:numPr>
        <w:ilvl w:val="1"/>
        <w:numId w:val="21"/>
      </w:numPr>
    </w:pPr>
  </w:style>
  <w:style w:type="paragraph" w:customStyle="1" w:styleId="JuListi">
    <w:name w:val="Ju_List_i"/>
    <w:aliases w:val="_List_3"/>
    <w:basedOn w:val="NormalJustified"/>
    <w:uiPriority w:val="23"/>
    <w:rsid w:val="00E565F6"/>
    <w:pPr>
      <w:numPr>
        <w:ilvl w:val="2"/>
        <w:numId w:val="21"/>
      </w:numPr>
    </w:pPr>
  </w:style>
  <w:style w:type="paragraph" w:customStyle="1" w:styleId="ECHRCoverTitle4">
    <w:name w:val="ECHR_Cover_Title_4"/>
    <w:aliases w:val="_Title_4"/>
    <w:basedOn w:val="JuPara"/>
    <w:next w:val="JuPara"/>
    <w:uiPriority w:val="38"/>
    <w:qFormat/>
    <w:rsid w:val="00E565F6"/>
    <w:pPr>
      <w:keepNext/>
      <w:keepLines/>
      <w:tabs>
        <w:tab w:val="right" w:pos="7938"/>
      </w:tabs>
      <w:ind w:firstLine="0"/>
      <w:jc w:val="center"/>
    </w:pPr>
    <w:rPr>
      <w:i/>
    </w:rPr>
  </w:style>
  <w:style w:type="table" w:customStyle="1" w:styleId="ECHRDNTable">
    <w:name w:val="ECHR_DN_Table"/>
    <w:basedOn w:val="Tabellanormale"/>
    <w:uiPriority w:val="99"/>
    <w:rsid w:val="00E565F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E565F6"/>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E565F6"/>
    <w:pPr>
      <w:keepNext/>
      <w:keepLines/>
      <w:spacing w:before="1320" w:after="280"/>
      <w:contextualSpacing/>
      <w:jc w:val="center"/>
    </w:pPr>
    <w:rPr>
      <w:b/>
    </w:rPr>
  </w:style>
  <w:style w:type="numbering" w:customStyle="1" w:styleId="ECHRA1StyleBulletedSquare">
    <w:name w:val="ECHR_A1_Style_Bulleted_Square"/>
    <w:basedOn w:val="Nessunelenco"/>
    <w:rsid w:val="00E565F6"/>
    <w:pPr>
      <w:numPr>
        <w:numId w:val="15"/>
      </w:numPr>
    </w:pPr>
  </w:style>
  <w:style w:type="numbering" w:customStyle="1" w:styleId="ECHRA1StyleList">
    <w:name w:val="ECHR_A1_Style_List"/>
    <w:basedOn w:val="Nessunelenco"/>
    <w:uiPriority w:val="99"/>
    <w:rsid w:val="00E565F6"/>
    <w:pPr>
      <w:numPr>
        <w:numId w:val="16"/>
      </w:numPr>
    </w:pPr>
  </w:style>
  <w:style w:type="paragraph" w:customStyle="1" w:styleId="JuHHead">
    <w:name w:val="Ju_H_Head"/>
    <w:aliases w:val="_Head_1"/>
    <w:basedOn w:val="Titolo1"/>
    <w:next w:val="JuPara"/>
    <w:uiPriority w:val="17"/>
    <w:qFormat/>
    <w:rsid w:val="00E565F6"/>
    <w:pPr>
      <w:keepNext/>
      <w:keepLines/>
      <w:numPr>
        <w:numId w:val="20"/>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E565F6"/>
    <w:pPr>
      <w:numPr>
        <w:numId w:val="17"/>
      </w:numPr>
    </w:pPr>
  </w:style>
  <w:style w:type="table" w:customStyle="1" w:styleId="ECHRHeaderTable">
    <w:name w:val="ECHR_Header_Table"/>
    <w:basedOn w:val="Tabellanormale"/>
    <w:uiPriority w:val="99"/>
    <w:rsid w:val="00E565F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E565F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E565F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E565F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E565F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E565F6"/>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E565F6"/>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E565F6"/>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E565F6"/>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E565F6"/>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E565F6"/>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E565F6"/>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E565F6"/>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E565F6"/>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E565F6"/>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E565F6"/>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E565F6"/>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E565F6"/>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E565F6"/>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E565F6"/>
    <w:pPr>
      <w:keepNext/>
      <w:keepLines/>
      <w:spacing w:before="240" w:after="240"/>
      <w:ind w:firstLine="284"/>
    </w:pPr>
  </w:style>
  <w:style w:type="table" w:customStyle="1" w:styleId="ECHRTableForInternalUse">
    <w:name w:val="ECHR_Table_For_Internal_Use"/>
    <w:basedOn w:val="Tabellanormale"/>
    <w:uiPriority w:val="99"/>
    <w:rsid w:val="00E565F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E565F6"/>
    <w:pPr>
      <w:tabs>
        <w:tab w:val="left" w:pos="567"/>
        <w:tab w:val="left" w:pos="1134"/>
      </w:tabs>
    </w:pPr>
  </w:style>
  <w:style w:type="table" w:customStyle="1" w:styleId="ECHRTableMemo">
    <w:name w:val="ECHR_Table_Memo"/>
    <w:basedOn w:val="Tabellanormale"/>
    <w:uiPriority w:val="99"/>
    <w:rsid w:val="00E565F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E565F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E565F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E565F6"/>
    <w:pPr>
      <w:ind w:firstLine="284"/>
    </w:pPr>
    <w:rPr>
      <w:b/>
    </w:rPr>
  </w:style>
  <w:style w:type="paragraph" w:customStyle="1" w:styleId="JuCourt">
    <w:name w:val="Ju_Court"/>
    <w:aliases w:val="_Court_Names"/>
    <w:basedOn w:val="Normale"/>
    <w:next w:val="Normale"/>
    <w:uiPriority w:val="32"/>
    <w:qFormat/>
    <w:rsid w:val="00E565F6"/>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E565F6"/>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E565F6"/>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E565F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E565F6"/>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E565F6"/>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E565F6"/>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E565F6"/>
    <w:rPr>
      <w:b/>
      <w:bCs/>
    </w:rPr>
  </w:style>
  <w:style w:type="character" w:styleId="Enfasicorsivo">
    <w:name w:val="Emphasis"/>
    <w:uiPriority w:val="98"/>
    <w:semiHidden/>
    <w:qFormat/>
    <w:rsid w:val="00E565F6"/>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E565F6"/>
  </w:style>
  <w:style w:type="character" w:customStyle="1" w:styleId="NessunaspaziaturaCarattere">
    <w:name w:val="Nessuna spaziatura Carattere"/>
    <w:basedOn w:val="Carpredefinitoparagrafo"/>
    <w:link w:val="Nessunaspaziatura"/>
    <w:uiPriority w:val="98"/>
    <w:semiHidden/>
    <w:rsid w:val="00E565F6"/>
    <w:rPr>
      <w:sz w:val="24"/>
      <w:szCs w:val="24"/>
      <w:lang w:val="en-GB"/>
    </w:rPr>
  </w:style>
  <w:style w:type="paragraph" w:styleId="Paragrafoelenco">
    <w:name w:val="List Paragraph"/>
    <w:basedOn w:val="Normale"/>
    <w:uiPriority w:val="98"/>
    <w:semiHidden/>
    <w:qFormat/>
    <w:rsid w:val="00E565F6"/>
    <w:pPr>
      <w:ind w:left="720"/>
      <w:contextualSpacing/>
    </w:pPr>
  </w:style>
  <w:style w:type="paragraph" w:styleId="Citazione">
    <w:name w:val="Quote"/>
    <w:basedOn w:val="Normale"/>
    <w:next w:val="Normale"/>
    <w:link w:val="CitazioneCarattere"/>
    <w:uiPriority w:val="98"/>
    <w:semiHidden/>
    <w:qFormat/>
    <w:rsid w:val="00E565F6"/>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E565F6"/>
    <w:rPr>
      <w:i/>
      <w:iCs/>
      <w:sz w:val="24"/>
      <w:szCs w:val="24"/>
      <w:lang w:val="en-GB" w:bidi="en-US"/>
    </w:rPr>
  </w:style>
  <w:style w:type="paragraph" w:styleId="Citazioneintensa">
    <w:name w:val="Intense Quote"/>
    <w:basedOn w:val="Normale"/>
    <w:next w:val="Normale"/>
    <w:link w:val="CitazioneintensaCarattere"/>
    <w:uiPriority w:val="98"/>
    <w:semiHidden/>
    <w:qFormat/>
    <w:rsid w:val="00E565F6"/>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E565F6"/>
    <w:rPr>
      <w:b/>
      <w:bCs/>
      <w:i/>
      <w:iCs/>
      <w:sz w:val="24"/>
      <w:szCs w:val="24"/>
      <w:lang w:val="en-GB" w:bidi="en-US"/>
    </w:rPr>
  </w:style>
  <w:style w:type="character" w:styleId="Enfasidelicata">
    <w:name w:val="Subtle Emphasis"/>
    <w:uiPriority w:val="98"/>
    <w:semiHidden/>
    <w:qFormat/>
    <w:rsid w:val="00E565F6"/>
    <w:rPr>
      <w:i/>
      <w:iCs/>
    </w:rPr>
  </w:style>
  <w:style w:type="character" w:styleId="Enfasiintensa">
    <w:name w:val="Intense Emphasis"/>
    <w:uiPriority w:val="98"/>
    <w:semiHidden/>
    <w:qFormat/>
    <w:rsid w:val="00E565F6"/>
    <w:rPr>
      <w:b/>
      <w:bCs/>
    </w:rPr>
  </w:style>
  <w:style w:type="character" w:styleId="Riferimentodelicato">
    <w:name w:val="Subtle Reference"/>
    <w:uiPriority w:val="98"/>
    <w:semiHidden/>
    <w:qFormat/>
    <w:rsid w:val="00E565F6"/>
    <w:rPr>
      <w:smallCaps/>
    </w:rPr>
  </w:style>
  <w:style w:type="character" w:styleId="Riferimentointenso">
    <w:name w:val="Intense Reference"/>
    <w:uiPriority w:val="98"/>
    <w:semiHidden/>
    <w:qFormat/>
    <w:rsid w:val="00E565F6"/>
    <w:rPr>
      <w:smallCaps/>
      <w:spacing w:val="5"/>
      <w:u w:val="single"/>
    </w:rPr>
  </w:style>
  <w:style w:type="character" w:styleId="Titolodellibro">
    <w:name w:val="Book Title"/>
    <w:uiPriority w:val="98"/>
    <w:semiHidden/>
    <w:qFormat/>
    <w:rsid w:val="00E565F6"/>
    <w:rPr>
      <w:i/>
      <w:iCs/>
      <w:smallCaps/>
      <w:spacing w:val="5"/>
    </w:rPr>
  </w:style>
  <w:style w:type="paragraph" w:styleId="Titolosommario">
    <w:name w:val="TOC Heading"/>
    <w:basedOn w:val="Normale"/>
    <w:next w:val="Normale"/>
    <w:uiPriority w:val="98"/>
    <w:semiHidden/>
    <w:qFormat/>
    <w:rsid w:val="00E565F6"/>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E565F6"/>
    <w:pPr>
      <w:numPr>
        <w:numId w:val="2"/>
      </w:numPr>
    </w:pPr>
  </w:style>
  <w:style w:type="numbering" w:styleId="1ai">
    <w:name w:val="Outline List 1"/>
    <w:basedOn w:val="Nessunelenco"/>
    <w:uiPriority w:val="99"/>
    <w:semiHidden/>
    <w:unhideWhenUsed/>
    <w:rsid w:val="00E565F6"/>
    <w:pPr>
      <w:numPr>
        <w:numId w:val="3"/>
      </w:numPr>
    </w:pPr>
  </w:style>
  <w:style w:type="numbering" w:styleId="ArticoloSezione">
    <w:name w:val="Outline List 3"/>
    <w:basedOn w:val="Nessunelenco"/>
    <w:uiPriority w:val="99"/>
    <w:semiHidden/>
    <w:unhideWhenUsed/>
    <w:rsid w:val="00E565F6"/>
    <w:pPr>
      <w:numPr>
        <w:numId w:val="4"/>
      </w:numPr>
    </w:pPr>
  </w:style>
  <w:style w:type="paragraph" w:styleId="Bibliografia">
    <w:name w:val="Bibliography"/>
    <w:basedOn w:val="Normale"/>
    <w:next w:val="Normale"/>
    <w:uiPriority w:val="98"/>
    <w:semiHidden/>
    <w:rsid w:val="00E565F6"/>
  </w:style>
  <w:style w:type="paragraph" w:styleId="Testodelblocco">
    <w:name w:val="Block Text"/>
    <w:basedOn w:val="Normale"/>
    <w:uiPriority w:val="98"/>
    <w:semiHidden/>
    <w:rsid w:val="00E565F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E565F6"/>
    <w:pPr>
      <w:spacing w:after="120"/>
    </w:pPr>
  </w:style>
  <w:style w:type="character" w:customStyle="1" w:styleId="CorpotestoCarattere">
    <w:name w:val="Corpo testo Carattere"/>
    <w:basedOn w:val="Carpredefinitoparagrafo"/>
    <w:link w:val="Corpotesto"/>
    <w:uiPriority w:val="98"/>
    <w:semiHidden/>
    <w:rsid w:val="00E565F6"/>
    <w:rPr>
      <w:sz w:val="24"/>
      <w:szCs w:val="24"/>
      <w:lang w:val="en-GB"/>
    </w:rPr>
  </w:style>
  <w:style w:type="paragraph" w:styleId="Corpodeltesto2">
    <w:name w:val="Body Text 2"/>
    <w:basedOn w:val="Normale"/>
    <w:link w:val="Corpodeltesto2Carattere"/>
    <w:uiPriority w:val="98"/>
    <w:semiHidden/>
    <w:rsid w:val="00E565F6"/>
    <w:pPr>
      <w:spacing w:after="120" w:line="480" w:lineRule="auto"/>
    </w:pPr>
  </w:style>
  <w:style w:type="character" w:customStyle="1" w:styleId="Corpodeltesto2Carattere">
    <w:name w:val="Corpo del testo 2 Carattere"/>
    <w:basedOn w:val="Carpredefinitoparagrafo"/>
    <w:link w:val="Corpodeltesto2"/>
    <w:uiPriority w:val="98"/>
    <w:semiHidden/>
    <w:rsid w:val="00E565F6"/>
    <w:rPr>
      <w:sz w:val="24"/>
      <w:szCs w:val="24"/>
      <w:lang w:val="en-GB"/>
    </w:rPr>
  </w:style>
  <w:style w:type="paragraph" w:styleId="Corpodeltesto3">
    <w:name w:val="Body Text 3"/>
    <w:basedOn w:val="Normale"/>
    <w:link w:val="Corpodeltesto3Carattere"/>
    <w:uiPriority w:val="98"/>
    <w:semiHidden/>
    <w:rsid w:val="00E565F6"/>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E565F6"/>
    <w:rPr>
      <w:sz w:val="16"/>
      <w:szCs w:val="16"/>
      <w:lang w:val="en-GB"/>
    </w:rPr>
  </w:style>
  <w:style w:type="paragraph" w:styleId="Primorientrocorpodeltesto">
    <w:name w:val="Body Text First Indent"/>
    <w:basedOn w:val="Corpotesto"/>
    <w:link w:val="PrimorientrocorpodeltestoCarattere"/>
    <w:uiPriority w:val="98"/>
    <w:semiHidden/>
    <w:rsid w:val="00E565F6"/>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E565F6"/>
    <w:rPr>
      <w:sz w:val="24"/>
      <w:szCs w:val="24"/>
      <w:lang w:val="en-GB"/>
    </w:rPr>
  </w:style>
  <w:style w:type="paragraph" w:styleId="Rientrocorpodeltesto">
    <w:name w:val="Body Text Indent"/>
    <w:basedOn w:val="Normale"/>
    <w:link w:val="RientrocorpodeltestoCarattere"/>
    <w:uiPriority w:val="98"/>
    <w:semiHidden/>
    <w:rsid w:val="00E565F6"/>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E565F6"/>
    <w:rPr>
      <w:sz w:val="24"/>
      <w:szCs w:val="24"/>
      <w:lang w:val="en-GB"/>
    </w:rPr>
  </w:style>
  <w:style w:type="paragraph" w:styleId="Primorientrocorpodeltesto2">
    <w:name w:val="Body Text First Indent 2"/>
    <w:basedOn w:val="Rientrocorpodeltesto"/>
    <w:link w:val="Primorientrocorpodeltesto2Carattere"/>
    <w:uiPriority w:val="98"/>
    <w:semiHidden/>
    <w:rsid w:val="00E565F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E565F6"/>
    <w:rPr>
      <w:sz w:val="24"/>
      <w:szCs w:val="24"/>
      <w:lang w:val="en-GB"/>
    </w:rPr>
  </w:style>
  <w:style w:type="paragraph" w:styleId="Rientrocorpodeltesto2">
    <w:name w:val="Body Text Indent 2"/>
    <w:basedOn w:val="Normale"/>
    <w:link w:val="Rientrocorpodeltesto2Carattere"/>
    <w:uiPriority w:val="98"/>
    <w:semiHidden/>
    <w:rsid w:val="00E565F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E565F6"/>
    <w:rPr>
      <w:sz w:val="24"/>
      <w:szCs w:val="24"/>
      <w:lang w:val="en-GB"/>
    </w:rPr>
  </w:style>
  <w:style w:type="paragraph" w:styleId="Rientrocorpodeltesto3">
    <w:name w:val="Body Text Indent 3"/>
    <w:basedOn w:val="Normale"/>
    <w:link w:val="Rientrocorpodeltesto3Carattere"/>
    <w:uiPriority w:val="98"/>
    <w:semiHidden/>
    <w:rsid w:val="00E565F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E565F6"/>
    <w:rPr>
      <w:sz w:val="16"/>
      <w:szCs w:val="16"/>
      <w:lang w:val="en-GB"/>
    </w:rPr>
  </w:style>
  <w:style w:type="paragraph" w:styleId="Didascalia">
    <w:name w:val="caption"/>
    <w:basedOn w:val="Normale"/>
    <w:next w:val="Normale"/>
    <w:uiPriority w:val="98"/>
    <w:semiHidden/>
    <w:qFormat/>
    <w:rsid w:val="00E565F6"/>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E565F6"/>
    <w:pPr>
      <w:ind w:left="4252"/>
    </w:pPr>
  </w:style>
  <w:style w:type="character" w:customStyle="1" w:styleId="FormuladichiusuraCarattere">
    <w:name w:val="Formula di chiusura Carattere"/>
    <w:basedOn w:val="Carpredefinitoparagrafo"/>
    <w:link w:val="Formuladichiusura"/>
    <w:uiPriority w:val="98"/>
    <w:semiHidden/>
    <w:rsid w:val="00E565F6"/>
    <w:rPr>
      <w:sz w:val="24"/>
      <w:szCs w:val="24"/>
      <w:lang w:val="en-GB"/>
    </w:rPr>
  </w:style>
  <w:style w:type="table" w:styleId="Grigliaacolori">
    <w:name w:val="Colorful Grid"/>
    <w:basedOn w:val="Tabellanormale"/>
    <w:uiPriority w:val="73"/>
    <w:semiHidden/>
    <w:rsid w:val="00E565F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565F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565F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565F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565F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565F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565F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565F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565F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565F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565F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565F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565F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565F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565F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565F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565F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565F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565F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565F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565F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E565F6"/>
    <w:rPr>
      <w:b/>
      <w:bCs/>
    </w:rPr>
  </w:style>
  <w:style w:type="character" w:customStyle="1" w:styleId="SoggettocommentoCarattere">
    <w:name w:val="Soggetto commento Carattere"/>
    <w:basedOn w:val="TestocommentoCarattere"/>
    <w:link w:val="Soggettocommento"/>
    <w:uiPriority w:val="98"/>
    <w:semiHidden/>
    <w:rsid w:val="00E565F6"/>
    <w:rPr>
      <w:b/>
      <w:bCs/>
      <w:sz w:val="20"/>
      <w:szCs w:val="20"/>
      <w:lang w:val="en-GB"/>
    </w:rPr>
  </w:style>
  <w:style w:type="table" w:styleId="Elencoscuro">
    <w:name w:val="Dark List"/>
    <w:basedOn w:val="Tabellanormale"/>
    <w:uiPriority w:val="70"/>
    <w:semiHidden/>
    <w:rsid w:val="00E565F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565F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565F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565F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565F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565F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565F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E565F6"/>
  </w:style>
  <w:style w:type="character" w:customStyle="1" w:styleId="DataCarattere">
    <w:name w:val="Data Carattere"/>
    <w:basedOn w:val="Carpredefinitoparagrafo"/>
    <w:link w:val="Data"/>
    <w:uiPriority w:val="98"/>
    <w:semiHidden/>
    <w:rsid w:val="00E565F6"/>
    <w:rPr>
      <w:sz w:val="24"/>
      <w:szCs w:val="24"/>
      <w:lang w:val="en-GB"/>
    </w:rPr>
  </w:style>
  <w:style w:type="paragraph" w:styleId="Mappadocumento">
    <w:name w:val="Document Map"/>
    <w:basedOn w:val="Normale"/>
    <w:link w:val="MappadocumentoCarattere"/>
    <w:uiPriority w:val="98"/>
    <w:semiHidden/>
    <w:rsid w:val="00E565F6"/>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E565F6"/>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E565F6"/>
  </w:style>
  <w:style w:type="character" w:customStyle="1" w:styleId="FirmadipostaelettronicaCarattere">
    <w:name w:val="Firma di posta elettronica Carattere"/>
    <w:basedOn w:val="Carpredefinitoparagrafo"/>
    <w:link w:val="Firmadipostaelettronica"/>
    <w:uiPriority w:val="98"/>
    <w:semiHidden/>
    <w:rsid w:val="00E565F6"/>
    <w:rPr>
      <w:sz w:val="24"/>
      <w:szCs w:val="24"/>
      <w:lang w:val="en-GB"/>
    </w:rPr>
  </w:style>
  <w:style w:type="character" w:styleId="Rimandonotadichiusura">
    <w:name w:val="endnote reference"/>
    <w:basedOn w:val="Carpredefinitoparagrafo"/>
    <w:uiPriority w:val="98"/>
    <w:semiHidden/>
    <w:rsid w:val="00E565F6"/>
    <w:rPr>
      <w:vertAlign w:val="superscript"/>
    </w:rPr>
  </w:style>
  <w:style w:type="paragraph" w:styleId="Testonotadichiusura">
    <w:name w:val="endnote text"/>
    <w:basedOn w:val="Normale"/>
    <w:link w:val="TestonotadichiusuraCarattere"/>
    <w:uiPriority w:val="98"/>
    <w:semiHidden/>
    <w:rsid w:val="00E565F6"/>
    <w:rPr>
      <w:sz w:val="20"/>
      <w:szCs w:val="20"/>
    </w:rPr>
  </w:style>
  <w:style w:type="character" w:customStyle="1" w:styleId="TestonotadichiusuraCarattere">
    <w:name w:val="Testo nota di chiusura Carattere"/>
    <w:basedOn w:val="Carpredefinitoparagrafo"/>
    <w:link w:val="Testonotadichiusura"/>
    <w:uiPriority w:val="98"/>
    <w:semiHidden/>
    <w:rsid w:val="00E565F6"/>
    <w:rPr>
      <w:sz w:val="20"/>
      <w:szCs w:val="20"/>
      <w:lang w:val="en-GB"/>
    </w:rPr>
  </w:style>
  <w:style w:type="paragraph" w:styleId="Indirizzodestinatario">
    <w:name w:val="envelope address"/>
    <w:basedOn w:val="Normale"/>
    <w:uiPriority w:val="98"/>
    <w:semiHidden/>
    <w:rsid w:val="00E565F6"/>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E565F6"/>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E565F6"/>
    <w:rPr>
      <w:color w:val="7030A0" w:themeColor="followedHyperlink"/>
      <w:u w:val="single"/>
    </w:rPr>
  </w:style>
  <w:style w:type="character" w:styleId="Rimandonotaapidipagina">
    <w:name w:val="footnote reference"/>
    <w:basedOn w:val="Carpredefinitoparagrafo"/>
    <w:uiPriority w:val="98"/>
    <w:semiHidden/>
    <w:rsid w:val="00E565F6"/>
    <w:rPr>
      <w:vertAlign w:val="superscript"/>
    </w:rPr>
  </w:style>
  <w:style w:type="paragraph" w:styleId="Testonotaapidipagina">
    <w:name w:val="footnote text"/>
    <w:basedOn w:val="NormalJustified"/>
    <w:link w:val="TestonotaapidipaginaCarattere"/>
    <w:uiPriority w:val="98"/>
    <w:semiHidden/>
    <w:rsid w:val="00E565F6"/>
    <w:rPr>
      <w:sz w:val="20"/>
      <w:szCs w:val="20"/>
    </w:rPr>
  </w:style>
  <w:style w:type="character" w:customStyle="1" w:styleId="TestonotaapidipaginaCarattere">
    <w:name w:val="Testo nota a piè di pagina Carattere"/>
    <w:basedOn w:val="Carpredefinitoparagrafo"/>
    <w:link w:val="Testonotaapidipagina"/>
    <w:uiPriority w:val="98"/>
    <w:semiHidden/>
    <w:rsid w:val="00E565F6"/>
    <w:rPr>
      <w:sz w:val="20"/>
      <w:szCs w:val="20"/>
      <w:lang w:val="en-GB"/>
    </w:rPr>
  </w:style>
  <w:style w:type="character" w:styleId="AcronimoHTML">
    <w:name w:val="HTML Acronym"/>
    <w:basedOn w:val="Carpredefinitoparagrafo"/>
    <w:uiPriority w:val="98"/>
    <w:semiHidden/>
    <w:rsid w:val="00E565F6"/>
  </w:style>
  <w:style w:type="paragraph" w:styleId="IndirizzoHTML">
    <w:name w:val="HTML Address"/>
    <w:basedOn w:val="Normale"/>
    <w:link w:val="IndirizzoHTMLCarattere"/>
    <w:uiPriority w:val="98"/>
    <w:semiHidden/>
    <w:rsid w:val="00E565F6"/>
    <w:rPr>
      <w:i/>
      <w:iCs/>
    </w:rPr>
  </w:style>
  <w:style w:type="character" w:customStyle="1" w:styleId="IndirizzoHTMLCarattere">
    <w:name w:val="Indirizzo HTML Carattere"/>
    <w:basedOn w:val="Carpredefinitoparagrafo"/>
    <w:link w:val="IndirizzoHTML"/>
    <w:uiPriority w:val="98"/>
    <w:semiHidden/>
    <w:rsid w:val="00E565F6"/>
    <w:rPr>
      <w:i/>
      <w:iCs/>
      <w:sz w:val="24"/>
      <w:szCs w:val="24"/>
      <w:lang w:val="en-GB"/>
    </w:rPr>
  </w:style>
  <w:style w:type="character" w:styleId="CitazioneHTML">
    <w:name w:val="HTML Cite"/>
    <w:basedOn w:val="Carpredefinitoparagrafo"/>
    <w:uiPriority w:val="98"/>
    <w:semiHidden/>
    <w:rsid w:val="00E565F6"/>
    <w:rPr>
      <w:i/>
      <w:iCs/>
    </w:rPr>
  </w:style>
  <w:style w:type="character" w:styleId="CodiceHTML">
    <w:name w:val="HTML Code"/>
    <w:basedOn w:val="Carpredefinitoparagrafo"/>
    <w:uiPriority w:val="98"/>
    <w:semiHidden/>
    <w:rsid w:val="00E565F6"/>
    <w:rPr>
      <w:rFonts w:ascii="Consolas" w:hAnsi="Consolas" w:cs="Consolas"/>
      <w:sz w:val="20"/>
      <w:szCs w:val="20"/>
    </w:rPr>
  </w:style>
  <w:style w:type="character" w:styleId="DefinizioneHTML">
    <w:name w:val="HTML Definition"/>
    <w:basedOn w:val="Carpredefinitoparagrafo"/>
    <w:uiPriority w:val="98"/>
    <w:semiHidden/>
    <w:rsid w:val="00E565F6"/>
    <w:rPr>
      <w:i/>
      <w:iCs/>
    </w:rPr>
  </w:style>
  <w:style w:type="character" w:styleId="TastieraHTML">
    <w:name w:val="HTML Keyboard"/>
    <w:basedOn w:val="Carpredefinitoparagrafo"/>
    <w:uiPriority w:val="98"/>
    <w:semiHidden/>
    <w:rsid w:val="00E565F6"/>
    <w:rPr>
      <w:rFonts w:ascii="Consolas" w:hAnsi="Consolas" w:cs="Consolas"/>
      <w:sz w:val="20"/>
      <w:szCs w:val="20"/>
    </w:rPr>
  </w:style>
  <w:style w:type="paragraph" w:styleId="PreformattatoHTML">
    <w:name w:val="HTML Preformatted"/>
    <w:basedOn w:val="Normale"/>
    <w:link w:val="PreformattatoHTMLCarattere"/>
    <w:uiPriority w:val="98"/>
    <w:semiHidden/>
    <w:rsid w:val="00E565F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E565F6"/>
    <w:rPr>
      <w:rFonts w:ascii="Consolas" w:hAnsi="Consolas" w:cs="Consolas"/>
      <w:sz w:val="20"/>
      <w:szCs w:val="20"/>
      <w:lang w:val="en-GB"/>
    </w:rPr>
  </w:style>
  <w:style w:type="character" w:styleId="EsempioHTML">
    <w:name w:val="HTML Sample"/>
    <w:basedOn w:val="Carpredefinitoparagrafo"/>
    <w:uiPriority w:val="98"/>
    <w:semiHidden/>
    <w:rsid w:val="00E565F6"/>
    <w:rPr>
      <w:rFonts w:ascii="Consolas" w:hAnsi="Consolas" w:cs="Consolas"/>
      <w:sz w:val="24"/>
      <w:szCs w:val="24"/>
    </w:rPr>
  </w:style>
  <w:style w:type="character" w:styleId="MacchinadascrivereHTML">
    <w:name w:val="HTML Typewriter"/>
    <w:basedOn w:val="Carpredefinitoparagrafo"/>
    <w:uiPriority w:val="98"/>
    <w:semiHidden/>
    <w:rsid w:val="00E565F6"/>
    <w:rPr>
      <w:rFonts w:ascii="Consolas" w:hAnsi="Consolas" w:cs="Consolas"/>
      <w:sz w:val="20"/>
      <w:szCs w:val="20"/>
    </w:rPr>
  </w:style>
  <w:style w:type="character" w:styleId="VariabileHTML">
    <w:name w:val="HTML Variable"/>
    <w:basedOn w:val="Carpredefinitoparagrafo"/>
    <w:uiPriority w:val="98"/>
    <w:semiHidden/>
    <w:rsid w:val="00E565F6"/>
    <w:rPr>
      <w:i/>
      <w:iCs/>
    </w:rPr>
  </w:style>
  <w:style w:type="character" w:styleId="Collegamentoipertestuale">
    <w:name w:val="Hyperlink"/>
    <w:basedOn w:val="Carpredefinitoparagrafo"/>
    <w:uiPriority w:val="98"/>
    <w:semiHidden/>
    <w:rsid w:val="00E565F6"/>
    <w:rPr>
      <w:color w:val="0072BC" w:themeColor="hyperlink"/>
      <w:u w:val="single"/>
    </w:rPr>
  </w:style>
  <w:style w:type="paragraph" w:styleId="Indice1">
    <w:name w:val="index 1"/>
    <w:basedOn w:val="Normale"/>
    <w:next w:val="Normale"/>
    <w:autoRedefine/>
    <w:uiPriority w:val="98"/>
    <w:semiHidden/>
    <w:rsid w:val="00E565F6"/>
    <w:pPr>
      <w:ind w:left="240" w:hanging="240"/>
    </w:pPr>
  </w:style>
  <w:style w:type="paragraph" w:styleId="Indice2">
    <w:name w:val="index 2"/>
    <w:basedOn w:val="Normale"/>
    <w:next w:val="Normale"/>
    <w:autoRedefine/>
    <w:uiPriority w:val="98"/>
    <w:semiHidden/>
    <w:rsid w:val="00E565F6"/>
    <w:pPr>
      <w:ind w:left="480" w:hanging="240"/>
    </w:pPr>
  </w:style>
  <w:style w:type="paragraph" w:styleId="Indice3">
    <w:name w:val="index 3"/>
    <w:basedOn w:val="Normale"/>
    <w:next w:val="Normale"/>
    <w:autoRedefine/>
    <w:uiPriority w:val="98"/>
    <w:semiHidden/>
    <w:rsid w:val="00E565F6"/>
    <w:pPr>
      <w:ind w:left="720" w:hanging="240"/>
    </w:pPr>
  </w:style>
  <w:style w:type="paragraph" w:styleId="Indice4">
    <w:name w:val="index 4"/>
    <w:basedOn w:val="Normale"/>
    <w:next w:val="Normale"/>
    <w:autoRedefine/>
    <w:uiPriority w:val="98"/>
    <w:semiHidden/>
    <w:rsid w:val="00E565F6"/>
    <w:pPr>
      <w:ind w:left="960" w:hanging="240"/>
    </w:pPr>
  </w:style>
  <w:style w:type="paragraph" w:styleId="Indice5">
    <w:name w:val="index 5"/>
    <w:basedOn w:val="Normale"/>
    <w:next w:val="Normale"/>
    <w:autoRedefine/>
    <w:uiPriority w:val="98"/>
    <w:semiHidden/>
    <w:rsid w:val="00E565F6"/>
    <w:pPr>
      <w:ind w:left="1200" w:hanging="240"/>
    </w:pPr>
  </w:style>
  <w:style w:type="paragraph" w:styleId="Indice6">
    <w:name w:val="index 6"/>
    <w:basedOn w:val="Normale"/>
    <w:next w:val="Normale"/>
    <w:autoRedefine/>
    <w:uiPriority w:val="98"/>
    <w:semiHidden/>
    <w:rsid w:val="00E565F6"/>
    <w:pPr>
      <w:ind w:left="1440" w:hanging="240"/>
    </w:pPr>
  </w:style>
  <w:style w:type="paragraph" w:styleId="Indice7">
    <w:name w:val="index 7"/>
    <w:basedOn w:val="Normale"/>
    <w:next w:val="Normale"/>
    <w:autoRedefine/>
    <w:uiPriority w:val="98"/>
    <w:semiHidden/>
    <w:rsid w:val="00E565F6"/>
    <w:pPr>
      <w:ind w:left="1680" w:hanging="240"/>
    </w:pPr>
  </w:style>
  <w:style w:type="paragraph" w:styleId="Indice8">
    <w:name w:val="index 8"/>
    <w:basedOn w:val="Normale"/>
    <w:next w:val="Normale"/>
    <w:autoRedefine/>
    <w:uiPriority w:val="98"/>
    <w:semiHidden/>
    <w:rsid w:val="00E565F6"/>
    <w:pPr>
      <w:ind w:left="1920" w:hanging="240"/>
    </w:pPr>
  </w:style>
  <w:style w:type="paragraph" w:styleId="Indice9">
    <w:name w:val="index 9"/>
    <w:basedOn w:val="Normale"/>
    <w:next w:val="Normale"/>
    <w:autoRedefine/>
    <w:uiPriority w:val="98"/>
    <w:semiHidden/>
    <w:rsid w:val="00E565F6"/>
    <w:pPr>
      <w:ind w:left="2160" w:hanging="240"/>
    </w:pPr>
  </w:style>
  <w:style w:type="paragraph" w:styleId="Titoloindice">
    <w:name w:val="index heading"/>
    <w:basedOn w:val="Normale"/>
    <w:next w:val="Indice1"/>
    <w:uiPriority w:val="98"/>
    <w:semiHidden/>
    <w:rsid w:val="00E565F6"/>
    <w:rPr>
      <w:rFonts w:asciiTheme="majorHAnsi" w:eastAsiaTheme="majorEastAsia" w:hAnsiTheme="majorHAnsi" w:cstheme="majorBidi"/>
      <w:b/>
      <w:bCs/>
    </w:rPr>
  </w:style>
  <w:style w:type="table" w:styleId="Grigliachiara">
    <w:name w:val="Light Grid"/>
    <w:basedOn w:val="Tabellanormale"/>
    <w:uiPriority w:val="62"/>
    <w:semiHidden/>
    <w:rsid w:val="00E565F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565F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565F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565F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565F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565F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565F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565F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565F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565F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565F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565F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565F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565F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565F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565F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565F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565F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565F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565F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565F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E565F6"/>
  </w:style>
  <w:style w:type="paragraph" w:styleId="Elenco">
    <w:name w:val="List"/>
    <w:basedOn w:val="Normale"/>
    <w:uiPriority w:val="98"/>
    <w:semiHidden/>
    <w:rsid w:val="00E565F6"/>
    <w:pPr>
      <w:ind w:left="283" w:hanging="283"/>
      <w:contextualSpacing/>
    </w:pPr>
  </w:style>
  <w:style w:type="paragraph" w:styleId="Elenco2">
    <w:name w:val="List 2"/>
    <w:basedOn w:val="Normale"/>
    <w:uiPriority w:val="98"/>
    <w:semiHidden/>
    <w:rsid w:val="00E565F6"/>
    <w:pPr>
      <w:ind w:left="566" w:hanging="283"/>
      <w:contextualSpacing/>
    </w:pPr>
  </w:style>
  <w:style w:type="paragraph" w:styleId="Elenco3">
    <w:name w:val="List 3"/>
    <w:basedOn w:val="Normale"/>
    <w:uiPriority w:val="98"/>
    <w:semiHidden/>
    <w:rsid w:val="00E565F6"/>
    <w:pPr>
      <w:ind w:left="849" w:hanging="283"/>
      <w:contextualSpacing/>
    </w:pPr>
  </w:style>
  <w:style w:type="paragraph" w:styleId="Elenco4">
    <w:name w:val="List 4"/>
    <w:basedOn w:val="Normale"/>
    <w:uiPriority w:val="98"/>
    <w:semiHidden/>
    <w:rsid w:val="00E565F6"/>
    <w:pPr>
      <w:ind w:left="1132" w:hanging="283"/>
      <w:contextualSpacing/>
    </w:pPr>
  </w:style>
  <w:style w:type="paragraph" w:styleId="Elenco5">
    <w:name w:val="List 5"/>
    <w:basedOn w:val="Normale"/>
    <w:uiPriority w:val="98"/>
    <w:semiHidden/>
    <w:rsid w:val="00E565F6"/>
    <w:pPr>
      <w:ind w:left="1415" w:hanging="283"/>
      <w:contextualSpacing/>
    </w:pPr>
  </w:style>
  <w:style w:type="paragraph" w:styleId="Puntoelenco">
    <w:name w:val="List Bullet"/>
    <w:basedOn w:val="Normale"/>
    <w:uiPriority w:val="98"/>
    <w:semiHidden/>
    <w:rsid w:val="00E565F6"/>
    <w:pPr>
      <w:numPr>
        <w:numId w:val="5"/>
      </w:numPr>
    </w:pPr>
  </w:style>
  <w:style w:type="paragraph" w:styleId="Puntoelenco2">
    <w:name w:val="List Bullet 2"/>
    <w:basedOn w:val="Normale"/>
    <w:uiPriority w:val="98"/>
    <w:semiHidden/>
    <w:rsid w:val="00E565F6"/>
    <w:pPr>
      <w:numPr>
        <w:numId w:val="6"/>
      </w:numPr>
      <w:contextualSpacing/>
    </w:pPr>
  </w:style>
  <w:style w:type="paragraph" w:styleId="Puntoelenco3">
    <w:name w:val="List Bullet 3"/>
    <w:basedOn w:val="Normale"/>
    <w:uiPriority w:val="98"/>
    <w:semiHidden/>
    <w:rsid w:val="00E565F6"/>
    <w:pPr>
      <w:numPr>
        <w:numId w:val="7"/>
      </w:numPr>
      <w:contextualSpacing/>
    </w:pPr>
  </w:style>
  <w:style w:type="paragraph" w:styleId="Puntoelenco4">
    <w:name w:val="List Bullet 4"/>
    <w:basedOn w:val="Normale"/>
    <w:uiPriority w:val="98"/>
    <w:semiHidden/>
    <w:rsid w:val="00E565F6"/>
    <w:pPr>
      <w:numPr>
        <w:numId w:val="8"/>
      </w:numPr>
      <w:contextualSpacing/>
    </w:pPr>
  </w:style>
  <w:style w:type="paragraph" w:styleId="Puntoelenco5">
    <w:name w:val="List Bullet 5"/>
    <w:basedOn w:val="Normale"/>
    <w:uiPriority w:val="98"/>
    <w:semiHidden/>
    <w:rsid w:val="00E565F6"/>
    <w:pPr>
      <w:numPr>
        <w:numId w:val="9"/>
      </w:numPr>
      <w:contextualSpacing/>
    </w:pPr>
  </w:style>
  <w:style w:type="paragraph" w:styleId="Elencocontinua">
    <w:name w:val="List Continue"/>
    <w:basedOn w:val="Normale"/>
    <w:uiPriority w:val="98"/>
    <w:semiHidden/>
    <w:rsid w:val="00E565F6"/>
    <w:pPr>
      <w:spacing w:after="120"/>
      <w:ind w:left="283"/>
      <w:contextualSpacing/>
    </w:pPr>
  </w:style>
  <w:style w:type="paragraph" w:styleId="Elencocontinua2">
    <w:name w:val="List Continue 2"/>
    <w:basedOn w:val="Normale"/>
    <w:uiPriority w:val="98"/>
    <w:semiHidden/>
    <w:rsid w:val="00E565F6"/>
    <w:pPr>
      <w:spacing w:after="120"/>
      <w:ind w:left="566"/>
      <w:contextualSpacing/>
    </w:pPr>
  </w:style>
  <w:style w:type="paragraph" w:styleId="Elencocontinua3">
    <w:name w:val="List Continue 3"/>
    <w:basedOn w:val="Normale"/>
    <w:uiPriority w:val="98"/>
    <w:semiHidden/>
    <w:rsid w:val="00E565F6"/>
    <w:pPr>
      <w:spacing w:after="120"/>
      <w:ind w:left="849"/>
      <w:contextualSpacing/>
    </w:pPr>
  </w:style>
  <w:style w:type="paragraph" w:styleId="Elencocontinua4">
    <w:name w:val="List Continue 4"/>
    <w:basedOn w:val="Normale"/>
    <w:uiPriority w:val="98"/>
    <w:semiHidden/>
    <w:rsid w:val="00E565F6"/>
    <w:pPr>
      <w:spacing w:after="120"/>
      <w:ind w:left="1132"/>
      <w:contextualSpacing/>
    </w:pPr>
  </w:style>
  <w:style w:type="paragraph" w:styleId="Elencocontinua5">
    <w:name w:val="List Continue 5"/>
    <w:basedOn w:val="Normale"/>
    <w:uiPriority w:val="98"/>
    <w:semiHidden/>
    <w:rsid w:val="00E565F6"/>
    <w:pPr>
      <w:spacing w:after="120"/>
      <w:ind w:left="1415"/>
      <w:contextualSpacing/>
    </w:pPr>
  </w:style>
  <w:style w:type="paragraph" w:styleId="Numeroelenco">
    <w:name w:val="List Number"/>
    <w:basedOn w:val="Normale"/>
    <w:uiPriority w:val="98"/>
    <w:semiHidden/>
    <w:rsid w:val="00E565F6"/>
    <w:pPr>
      <w:numPr>
        <w:numId w:val="10"/>
      </w:numPr>
      <w:contextualSpacing/>
    </w:pPr>
  </w:style>
  <w:style w:type="paragraph" w:styleId="Numeroelenco2">
    <w:name w:val="List Number 2"/>
    <w:basedOn w:val="Normale"/>
    <w:uiPriority w:val="98"/>
    <w:semiHidden/>
    <w:rsid w:val="00E565F6"/>
    <w:pPr>
      <w:numPr>
        <w:numId w:val="11"/>
      </w:numPr>
      <w:contextualSpacing/>
    </w:pPr>
  </w:style>
  <w:style w:type="paragraph" w:styleId="Numeroelenco3">
    <w:name w:val="List Number 3"/>
    <w:basedOn w:val="Normale"/>
    <w:uiPriority w:val="98"/>
    <w:semiHidden/>
    <w:rsid w:val="00E565F6"/>
    <w:pPr>
      <w:numPr>
        <w:numId w:val="12"/>
      </w:numPr>
      <w:contextualSpacing/>
    </w:pPr>
  </w:style>
  <w:style w:type="paragraph" w:styleId="Numeroelenco4">
    <w:name w:val="List Number 4"/>
    <w:basedOn w:val="Normale"/>
    <w:uiPriority w:val="98"/>
    <w:semiHidden/>
    <w:rsid w:val="00E565F6"/>
    <w:pPr>
      <w:numPr>
        <w:numId w:val="13"/>
      </w:numPr>
      <w:contextualSpacing/>
    </w:pPr>
  </w:style>
  <w:style w:type="paragraph" w:styleId="Numeroelenco5">
    <w:name w:val="List Number 5"/>
    <w:basedOn w:val="Normale"/>
    <w:uiPriority w:val="98"/>
    <w:semiHidden/>
    <w:rsid w:val="00E565F6"/>
    <w:pPr>
      <w:numPr>
        <w:numId w:val="14"/>
      </w:numPr>
      <w:contextualSpacing/>
    </w:pPr>
  </w:style>
  <w:style w:type="paragraph" w:styleId="Testomacro">
    <w:name w:val="macro"/>
    <w:link w:val="TestomacroCarattere"/>
    <w:uiPriority w:val="98"/>
    <w:semiHidden/>
    <w:rsid w:val="00E565F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E565F6"/>
    <w:rPr>
      <w:rFonts w:ascii="Consolas" w:eastAsiaTheme="minorEastAsia" w:hAnsi="Consolas" w:cs="Consolas"/>
      <w:sz w:val="20"/>
      <w:szCs w:val="20"/>
    </w:rPr>
  </w:style>
  <w:style w:type="table" w:styleId="Grigliamedia1">
    <w:name w:val="Medium Grid 1"/>
    <w:basedOn w:val="Tabellanormale"/>
    <w:uiPriority w:val="67"/>
    <w:semiHidden/>
    <w:rsid w:val="00E565F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565F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565F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565F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565F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565F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565F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565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565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565F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565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565F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565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565F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565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565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565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565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565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565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565F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565F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565F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565F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565F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565F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565F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565F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565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565F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565F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565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565F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565F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565F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565F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565F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565F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565F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565F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565F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565F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565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565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565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565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565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565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565F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E565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E565F6"/>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E565F6"/>
    <w:rPr>
      <w:rFonts w:ascii="Times New Roman" w:hAnsi="Times New Roman" w:cs="Times New Roman"/>
    </w:rPr>
  </w:style>
  <w:style w:type="paragraph" w:styleId="Rientronormale">
    <w:name w:val="Normal Indent"/>
    <w:basedOn w:val="Normale"/>
    <w:uiPriority w:val="98"/>
    <w:semiHidden/>
    <w:rsid w:val="00E565F6"/>
    <w:pPr>
      <w:ind w:left="720"/>
    </w:pPr>
  </w:style>
  <w:style w:type="paragraph" w:customStyle="1" w:styleId="JuInitialled">
    <w:name w:val="Ju_Initialled"/>
    <w:aliases w:val="_Right"/>
    <w:basedOn w:val="Normale"/>
    <w:uiPriority w:val="30"/>
    <w:qFormat/>
    <w:rsid w:val="00E565F6"/>
    <w:pPr>
      <w:tabs>
        <w:tab w:val="center" w:pos="6407"/>
      </w:tabs>
      <w:spacing w:before="720"/>
      <w:jc w:val="right"/>
    </w:pPr>
  </w:style>
  <w:style w:type="character" w:customStyle="1" w:styleId="JuITMark">
    <w:name w:val="Ju_ITMark"/>
    <w:aliases w:val="_ITMark"/>
    <w:basedOn w:val="Carpredefinitoparagrafo"/>
    <w:uiPriority w:val="54"/>
    <w:qFormat/>
    <w:rsid w:val="00E565F6"/>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E565F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E565F6"/>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E565F6"/>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E565F6"/>
  </w:style>
  <w:style w:type="character" w:customStyle="1" w:styleId="FormuladiaperturaCarattere">
    <w:name w:val="Formula di apertura Carattere"/>
    <w:basedOn w:val="Carpredefinitoparagrafo"/>
    <w:link w:val="Formuladiapertura"/>
    <w:uiPriority w:val="98"/>
    <w:semiHidden/>
    <w:rsid w:val="00E565F6"/>
    <w:rPr>
      <w:sz w:val="24"/>
      <w:szCs w:val="24"/>
      <w:lang w:val="en-GB"/>
    </w:rPr>
  </w:style>
  <w:style w:type="paragraph" w:styleId="Firma">
    <w:name w:val="Signature"/>
    <w:basedOn w:val="Normale"/>
    <w:link w:val="FirmaCarattere"/>
    <w:uiPriority w:val="98"/>
    <w:semiHidden/>
    <w:rsid w:val="00E565F6"/>
    <w:pPr>
      <w:ind w:left="4252"/>
    </w:pPr>
  </w:style>
  <w:style w:type="character" w:customStyle="1" w:styleId="FirmaCarattere">
    <w:name w:val="Firma Carattere"/>
    <w:basedOn w:val="Carpredefinitoparagrafo"/>
    <w:link w:val="Firma"/>
    <w:uiPriority w:val="98"/>
    <w:semiHidden/>
    <w:rsid w:val="00E565F6"/>
    <w:rPr>
      <w:sz w:val="24"/>
      <w:szCs w:val="24"/>
      <w:lang w:val="en-GB"/>
    </w:rPr>
  </w:style>
  <w:style w:type="table" w:styleId="Tabellaeffetti3D1">
    <w:name w:val="Table 3D effects 1"/>
    <w:basedOn w:val="Tabellanormale"/>
    <w:uiPriority w:val="99"/>
    <w:semiHidden/>
    <w:unhideWhenUsed/>
    <w:rsid w:val="00E565F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565F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565F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565F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565F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565F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565F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565F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565F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565F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565F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565F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565F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565F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565F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565F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565F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E565F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E565F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565F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565F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565F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565F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565F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565F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565F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565F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565F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565F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565F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565F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565F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565F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565F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E565F6"/>
    <w:pPr>
      <w:ind w:left="240" w:hanging="240"/>
    </w:pPr>
  </w:style>
  <w:style w:type="paragraph" w:styleId="Indicedellefigure">
    <w:name w:val="table of figures"/>
    <w:basedOn w:val="Normale"/>
    <w:next w:val="Normale"/>
    <w:uiPriority w:val="98"/>
    <w:semiHidden/>
    <w:rsid w:val="00E565F6"/>
  </w:style>
  <w:style w:type="table" w:styleId="Tabellaprofessionale">
    <w:name w:val="Table Professional"/>
    <w:basedOn w:val="Tabellanormale"/>
    <w:uiPriority w:val="99"/>
    <w:semiHidden/>
    <w:unhideWhenUsed/>
    <w:rsid w:val="00E565F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565F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565F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565F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565F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565F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565F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565F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565F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565F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E565F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E565F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E565F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E565F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E565F6"/>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E565F6"/>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E565F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E565F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E565F6"/>
    <w:pPr>
      <w:spacing w:after="100"/>
      <w:ind w:left="1680"/>
    </w:pPr>
  </w:style>
  <w:style w:type="paragraph" w:styleId="Sommario9">
    <w:name w:val="toc 9"/>
    <w:basedOn w:val="Normale"/>
    <w:next w:val="Normale"/>
    <w:autoRedefine/>
    <w:uiPriority w:val="98"/>
    <w:semiHidden/>
    <w:rsid w:val="00E565F6"/>
    <w:pPr>
      <w:spacing w:after="100"/>
      <w:ind w:left="1920"/>
    </w:pPr>
  </w:style>
  <w:style w:type="character" w:customStyle="1" w:styleId="JUNAMES">
    <w:name w:val="JU_NAMES"/>
    <w:aliases w:val="_Ju_Names"/>
    <w:uiPriority w:val="33"/>
    <w:qFormat/>
    <w:rsid w:val="00E565F6"/>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E565F6"/>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E565F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E565F6"/>
    <w:pPr>
      <w:jc w:val="both"/>
    </w:pPr>
  </w:style>
  <w:style w:type="table" w:customStyle="1" w:styleId="ECHRTable">
    <w:name w:val="ECHR_Table"/>
    <w:basedOn w:val="Tabellanormale"/>
    <w:rsid w:val="00E565F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E565F6"/>
    <w:pPr>
      <w:numPr>
        <w:ilvl w:val="1"/>
      </w:numPr>
    </w:pPr>
  </w:style>
  <w:style w:type="paragraph" w:customStyle="1" w:styleId="ECHRBullet3">
    <w:name w:val="ECHR_Bullet_3"/>
    <w:aliases w:val="_Bul_3"/>
    <w:basedOn w:val="ECHRBullet2"/>
    <w:uiPriority w:val="23"/>
    <w:semiHidden/>
    <w:rsid w:val="00E565F6"/>
    <w:pPr>
      <w:numPr>
        <w:ilvl w:val="2"/>
      </w:numPr>
    </w:pPr>
  </w:style>
  <w:style w:type="paragraph" w:customStyle="1" w:styleId="ECHRBullet4">
    <w:name w:val="ECHR_Bullet_4"/>
    <w:aliases w:val="_Bul_4"/>
    <w:basedOn w:val="ECHRBullet3"/>
    <w:uiPriority w:val="23"/>
    <w:semiHidden/>
    <w:rsid w:val="00E565F6"/>
    <w:pPr>
      <w:numPr>
        <w:ilvl w:val="3"/>
      </w:numPr>
    </w:pPr>
  </w:style>
  <w:style w:type="paragraph" w:customStyle="1" w:styleId="ECHRConfidential">
    <w:name w:val="ECHR_Confidential"/>
    <w:aliases w:val="_Confidential"/>
    <w:basedOn w:val="Normale"/>
    <w:next w:val="Normale"/>
    <w:uiPriority w:val="42"/>
    <w:semiHidden/>
    <w:qFormat/>
    <w:rsid w:val="00E565F6"/>
    <w:pPr>
      <w:jc w:val="right"/>
    </w:pPr>
    <w:rPr>
      <w:color w:val="C00000"/>
      <w:sz w:val="20"/>
    </w:rPr>
  </w:style>
  <w:style w:type="paragraph" w:customStyle="1" w:styleId="ECHRDecisionBody">
    <w:name w:val="ECHR_Decision_Body"/>
    <w:aliases w:val="_Decision_Body"/>
    <w:basedOn w:val="NormalJustified"/>
    <w:uiPriority w:val="54"/>
    <w:semiHidden/>
    <w:rsid w:val="00E565F6"/>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E565F6"/>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E565F6"/>
    <w:rPr>
      <w:rFonts w:ascii="Arial" w:hAnsi="Arial"/>
      <w:i/>
      <w:color w:val="002856"/>
      <w:sz w:val="32"/>
      <w:szCs w:val="24"/>
      <w:lang w:val="en-GB"/>
    </w:rPr>
  </w:style>
  <w:style w:type="paragraph" w:customStyle="1" w:styleId="DummyStyle">
    <w:name w:val="Dummy_Style"/>
    <w:aliases w:val="_Dummy"/>
    <w:basedOn w:val="Normale"/>
    <w:semiHidden/>
    <w:qFormat/>
    <w:rsid w:val="00E565F6"/>
    <w:rPr>
      <w:color w:val="00B050"/>
      <w:sz w:val="22"/>
    </w:rPr>
  </w:style>
  <w:style w:type="paragraph" w:customStyle="1" w:styleId="ECHRFooterLineLandscape">
    <w:name w:val="ECHR_Footer_Line_Landscape"/>
    <w:aliases w:val="_Footer_Line_Landscape"/>
    <w:basedOn w:val="Normale"/>
    <w:uiPriority w:val="30"/>
    <w:semiHidden/>
    <w:rsid w:val="00E565F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E565F6"/>
    <w:pPr>
      <w:ind w:left="567" w:hanging="567"/>
    </w:pPr>
  </w:style>
  <w:style w:type="paragraph" w:customStyle="1" w:styleId="ECHRHeading9">
    <w:name w:val="ECHR_Heading_9"/>
    <w:aliases w:val="_Head_9"/>
    <w:basedOn w:val="Titolo9"/>
    <w:uiPriority w:val="17"/>
    <w:semiHidden/>
    <w:rsid w:val="00E565F6"/>
    <w:pPr>
      <w:keepNext/>
      <w:keepLines/>
      <w:numPr>
        <w:ilvl w:val="8"/>
        <w:numId w:val="20"/>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E565F6"/>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E565F6"/>
    <w:pPr>
      <w:spacing w:before="120" w:after="120"/>
      <w:ind w:left="284"/>
    </w:pPr>
  </w:style>
  <w:style w:type="paragraph" w:customStyle="1" w:styleId="ECHRLine">
    <w:name w:val="ECHR_Line"/>
    <w:aliases w:val="_Line"/>
    <w:basedOn w:val="NormalJustified"/>
    <w:next w:val="Normale"/>
    <w:uiPriority w:val="46"/>
    <w:semiHidden/>
    <w:rsid w:val="00E565F6"/>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E565F6"/>
    <w:pPr>
      <w:numPr>
        <w:numId w:val="0"/>
      </w:numPr>
      <w:ind w:left="284"/>
    </w:pPr>
  </w:style>
  <w:style w:type="paragraph" w:customStyle="1" w:styleId="ECHRNumberedList1">
    <w:name w:val="ECHR_Numbered_List_1"/>
    <w:aliases w:val="_Num_1"/>
    <w:basedOn w:val="NormalJustified"/>
    <w:uiPriority w:val="23"/>
    <w:semiHidden/>
    <w:qFormat/>
    <w:rsid w:val="00E565F6"/>
    <w:pPr>
      <w:numPr>
        <w:numId w:val="19"/>
      </w:numPr>
      <w:spacing w:before="60" w:after="60"/>
    </w:pPr>
  </w:style>
  <w:style w:type="paragraph" w:customStyle="1" w:styleId="ECHRNumberedList2">
    <w:name w:val="ECHR_Numbered_List_2"/>
    <w:aliases w:val="_Num_2"/>
    <w:basedOn w:val="ECHRNumberedList1"/>
    <w:uiPriority w:val="23"/>
    <w:semiHidden/>
    <w:rsid w:val="00E565F6"/>
    <w:pPr>
      <w:numPr>
        <w:ilvl w:val="1"/>
      </w:numPr>
    </w:pPr>
  </w:style>
  <w:style w:type="paragraph" w:customStyle="1" w:styleId="ECHRNumberedList3">
    <w:name w:val="ECHR_Numbered_List_3"/>
    <w:aliases w:val="_Num_3"/>
    <w:basedOn w:val="ECHRNumberedList2"/>
    <w:uiPriority w:val="23"/>
    <w:semiHidden/>
    <w:rsid w:val="00E565F6"/>
    <w:pPr>
      <w:numPr>
        <w:ilvl w:val="2"/>
      </w:numPr>
    </w:pPr>
  </w:style>
  <w:style w:type="paragraph" w:customStyle="1" w:styleId="ECHRPlaceholder">
    <w:name w:val="ECHR_Placeholder"/>
    <w:aliases w:val="_Placeholder"/>
    <w:basedOn w:val="JuSigned"/>
    <w:uiPriority w:val="31"/>
    <w:rsid w:val="00E565F6"/>
    <w:rPr>
      <w:color w:val="FFFFFF"/>
    </w:rPr>
  </w:style>
  <w:style w:type="character" w:customStyle="1" w:styleId="ECHRRed">
    <w:name w:val="ECHR_Red"/>
    <w:aliases w:val="_Red"/>
    <w:basedOn w:val="Carpredefinitoparagrafo"/>
    <w:uiPriority w:val="15"/>
    <w:semiHidden/>
    <w:qFormat/>
    <w:rsid w:val="00E565F6"/>
    <w:rPr>
      <w:color w:val="C00000" w:themeColor="accent2"/>
    </w:rPr>
  </w:style>
  <w:style w:type="paragraph" w:customStyle="1" w:styleId="ECHRHeaderDate">
    <w:name w:val="ECHR_Header_Date"/>
    <w:aliases w:val="_Ref_Date"/>
    <w:basedOn w:val="Normale"/>
    <w:uiPriority w:val="44"/>
    <w:semiHidden/>
    <w:qFormat/>
    <w:rsid w:val="00E565F6"/>
    <w:pPr>
      <w:jc w:val="right"/>
    </w:pPr>
    <w:rPr>
      <w:sz w:val="20"/>
    </w:rPr>
  </w:style>
  <w:style w:type="paragraph" w:customStyle="1" w:styleId="ECHRHeaderRefIt">
    <w:name w:val="ECHR_Header_Ref_It"/>
    <w:aliases w:val="_Ref_Ital"/>
    <w:basedOn w:val="Normale"/>
    <w:next w:val="ECHRHeaderDate"/>
    <w:uiPriority w:val="43"/>
    <w:semiHidden/>
    <w:qFormat/>
    <w:rsid w:val="00E565F6"/>
    <w:pPr>
      <w:jc w:val="right"/>
    </w:pPr>
    <w:rPr>
      <w:i/>
      <w:sz w:val="20"/>
    </w:rPr>
  </w:style>
  <w:style w:type="paragraph" w:customStyle="1" w:styleId="ECHRSpacer">
    <w:name w:val="ECHR_Spacer"/>
    <w:aliases w:val="_Spacer"/>
    <w:basedOn w:val="Normale"/>
    <w:uiPriority w:val="45"/>
    <w:semiHidden/>
    <w:rsid w:val="00E565F6"/>
    <w:rPr>
      <w:sz w:val="4"/>
    </w:rPr>
  </w:style>
  <w:style w:type="paragraph" w:customStyle="1" w:styleId="ECHRTitleCentre1">
    <w:name w:val="ECHR_Title_Centre_1"/>
    <w:aliases w:val="_Title_C_1"/>
    <w:basedOn w:val="Normale"/>
    <w:next w:val="Normale"/>
    <w:uiPriority w:val="26"/>
    <w:semiHidden/>
    <w:qFormat/>
    <w:rsid w:val="00E565F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E565F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E565F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E565F6"/>
    <w:pPr>
      <w:outlineLvl w:val="0"/>
    </w:pPr>
  </w:style>
  <w:style w:type="paragraph" w:customStyle="1" w:styleId="ECHRTitle1">
    <w:name w:val="ECHR_Title_1"/>
    <w:aliases w:val="_Title_L_1"/>
    <w:basedOn w:val="Normale"/>
    <w:next w:val="Normale"/>
    <w:uiPriority w:val="28"/>
    <w:semiHidden/>
    <w:qFormat/>
    <w:rsid w:val="00E565F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E565F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E565F6"/>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E565F6"/>
    <w:pPr>
      <w:outlineLvl w:val="0"/>
    </w:pPr>
  </w:style>
  <w:style w:type="table" w:customStyle="1" w:styleId="LtrTableAddress">
    <w:name w:val="Ltr_Table_Address"/>
    <w:aliases w:val="ECHR_Ltr_Table_Address"/>
    <w:basedOn w:val="Tabellanormale"/>
    <w:uiPriority w:val="99"/>
    <w:rsid w:val="00E565F6"/>
    <w:rPr>
      <w:sz w:val="24"/>
      <w:szCs w:val="24"/>
    </w:rPr>
    <w:tblPr>
      <w:tblInd w:w="5103" w:type="dxa"/>
    </w:tblPr>
  </w:style>
  <w:style w:type="table" w:customStyle="1" w:styleId="PCFTableStyle">
    <w:name w:val="PCF_Table_Style"/>
    <w:aliases w:val="ECHR_PCF_Table_Style"/>
    <w:basedOn w:val="Tabellanormale"/>
    <w:uiPriority w:val="99"/>
    <w:rsid w:val="00E565F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E565F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E565F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E565F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E565F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E565F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E565F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E565F6"/>
  </w:style>
  <w:style w:type="character" w:customStyle="1" w:styleId="IntestazionenotaCarattere">
    <w:name w:val="Intestazione nota Carattere"/>
    <w:basedOn w:val="Carpredefinitoparagrafo"/>
    <w:link w:val="Intestazionenota"/>
    <w:uiPriority w:val="98"/>
    <w:semiHidden/>
    <w:rsid w:val="00E565F6"/>
    <w:rPr>
      <w:sz w:val="24"/>
      <w:szCs w:val="24"/>
      <w:lang w:val="en-GB"/>
    </w:rPr>
  </w:style>
  <w:style w:type="character" w:customStyle="1" w:styleId="Menzionenonrisolta1">
    <w:name w:val="Menzione non risolta1"/>
    <w:basedOn w:val="Carpredefinitoparagrafo"/>
    <w:uiPriority w:val="99"/>
    <w:semiHidden/>
    <w:unhideWhenUsed/>
    <w:rsid w:val="00E565F6"/>
    <w:rPr>
      <w:color w:val="605E5C"/>
      <w:shd w:val="clear" w:color="auto" w:fill="E1DFDD"/>
    </w:rPr>
  </w:style>
  <w:style w:type="table" w:styleId="Tabellagriglia1chiara">
    <w:name w:val="Grid Table 1 Light"/>
    <w:basedOn w:val="Tabellanormale"/>
    <w:uiPriority w:val="46"/>
    <w:semiHidden/>
    <w:rsid w:val="00E565F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E565F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E565F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E565F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E565F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E565F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E565F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E565F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E565F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E565F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E565F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E565F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E565F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E565F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E565F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E565F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E565F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E565F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E565F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E565F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E565F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E565F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E565F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E565F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E565F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E565F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E565F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E565F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E565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E565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E565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E565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E565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E565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E565F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E565F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E565F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E565F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E565F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E565F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E565F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E565F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E565F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E565F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E565F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E565F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E565F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E565F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E565F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E565F6"/>
    <w:rPr>
      <w:color w:val="2B579A"/>
      <w:shd w:val="clear" w:color="auto" w:fill="E1DFDD"/>
    </w:rPr>
  </w:style>
  <w:style w:type="table" w:styleId="Tabellaelenco1chiara">
    <w:name w:val="List Table 1 Light"/>
    <w:basedOn w:val="Tabellanormale"/>
    <w:uiPriority w:val="46"/>
    <w:semiHidden/>
    <w:rsid w:val="00E565F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E565F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E565F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E565F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E565F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E565F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E565F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E565F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E565F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E565F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E565F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E565F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E565F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E565F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E565F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E565F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E565F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E565F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E565F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E565F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E565F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E565F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E565F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E565F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E565F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E565F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E565F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E565F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E565F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E565F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E565F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E565F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E565F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E565F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E565F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E565F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E565F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E565F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E565F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E565F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E565F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E565F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E565F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E565F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E565F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E565F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E565F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E565F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E565F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E565F6"/>
    <w:rPr>
      <w:color w:val="2B579A"/>
      <w:shd w:val="clear" w:color="auto" w:fill="E1DFDD"/>
    </w:rPr>
  </w:style>
  <w:style w:type="table" w:styleId="Tabellasemplice-1">
    <w:name w:val="Plain Table 1"/>
    <w:basedOn w:val="Tabellanormale"/>
    <w:uiPriority w:val="41"/>
    <w:semiHidden/>
    <w:rsid w:val="00E565F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E565F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E565F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E565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E565F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E565F6"/>
    <w:rPr>
      <w:u w:val="dotted"/>
    </w:rPr>
  </w:style>
  <w:style w:type="character" w:customStyle="1" w:styleId="SmartLink">
    <w:name w:val="Smart Link"/>
    <w:basedOn w:val="Carpredefinitoparagrafo"/>
    <w:uiPriority w:val="99"/>
    <w:semiHidden/>
    <w:unhideWhenUsed/>
    <w:rsid w:val="00E565F6"/>
    <w:rPr>
      <w:color w:val="0000FF"/>
      <w:u w:val="single"/>
      <w:shd w:val="clear" w:color="auto" w:fill="F3F2F1"/>
    </w:rPr>
  </w:style>
  <w:style w:type="table" w:styleId="Grigliatabellachiara">
    <w:name w:val="Grid Table Light"/>
    <w:basedOn w:val="Tabellanormale"/>
    <w:uiPriority w:val="40"/>
    <w:semiHidden/>
    <w:rsid w:val="00E565F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728FB-E0D5-4CE2-BDA6-5A5DD3558271}">
  <ds:schemaRefs>
    <ds:schemaRef ds:uri="http://schemas.microsoft.com/sharepoint/v3/contenttype/forms"/>
  </ds:schemaRefs>
</ds:datastoreItem>
</file>

<file path=customXml/itemProps2.xml><?xml version="1.0" encoding="utf-8"?>
<ds:datastoreItem xmlns:ds="http://schemas.openxmlformats.org/officeDocument/2006/customXml" ds:itemID="{8EC2E5A6-1FDC-46DF-814C-F33A4E16D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89FD44-8A62-4C50-9195-ED61ACD917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118EEB-5955-445D-BE3A-5D0D87EB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3416</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2022-12-28T17:44:00Z</dcterms:created>
  <dcterms:modified xsi:type="dcterms:W3CDTF">2022-12-28T17:44:00Z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36175/21</vt:lpwstr>
  </property>
  <property fmtid="{D5CDD505-2E9C-101B-9397-08002B2CF9AE}" pid="4" name="CASEID">
    <vt:lpwstr>1655677</vt:lpwstr>
  </property>
  <property fmtid="{D5CDD505-2E9C-101B-9397-08002B2CF9AE}" pid="5" name="ContentTypeId">
    <vt:lpwstr>0x010100558EB02BDB9E204AB350EDD385B68E10</vt:lpwstr>
  </property>
</Properties>
</file>